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E446" w14:textId="77777777" w:rsidR="00733D19" w:rsidRDefault="00733D19" w:rsidP="00733D19">
      <w:pPr>
        <w:autoSpaceDE w:val="0"/>
        <w:autoSpaceDN w:val="0"/>
        <w:adjustRightInd w:val="0"/>
        <w:rPr>
          <w:rFonts w:ascii="Arial" w:hAnsi="Arial" w:cs="Arial"/>
          <w:color w:val="000000"/>
          <w:sz w:val="20"/>
          <w:szCs w:val="20"/>
        </w:rPr>
      </w:pPr>
    </w:p>
    <w:p w14:paraId="2E0831DD" w14:textId="77777777" w:rsidR="00524C50" w:rsidRPr="00733D19" w:rsidRDefault="00733D19" w:rsidP="00733D19">
      <w:pPr>
        <w:autoSpaceDE w:val="0"/>
        <w:autoSpaceDN w:val="0"/>
        <w:adjustRightInd w:val="0"/>
        <w:rPr>
          <w:rStyle w:val="Kraftighenvisning"/>
          <w:sz w:val="32"/>
          <w:szCs w:val="32"/>
          <w:lang w:val="da-DK"/>
        </w:rPr>
      </w:pPr>
      <w:r w:rsidRPr="00733D19">
        <w:rPr>
          <w:rStyle w:val="Kraftighenvisning"/>
          <w:sz w:val="32"/>
          <w:szCs w:val="32"/>
          <w:lang w:val="da-DK"/>
        </w:rPr>
        <w:t>Minispirometer – måling af vitalkapaciteten.</w:t>
      </w:r>
    </w:p>
    <w:p w14:paraId="66FEB3CB" w14:textId="0038E172" w:rsidR="00CF735A" w:rsidRDefault="00524C50" w:rsidP="00CF735A">
      <w:pPr>
        <w:autoSpaceDE w:val="0"/>
        <w:autoSpaceDN w:val="0"/>
        <w:adjustRightInd w:val="0"/>
        <w:rPr>
          <w:rStyle w:val="Kraftighenvisning"/>
          <w:lang w:val="da-DK"/>
        </w:rPr>
      </w:pPr>
      <w:r>
        <w:rPr>
          <w:rStyle w:val="Kraftighenvisning"/>
          <w:lang w:val="da-DK"/>
        </w:rPr>
        <w:t xml:space="preserve">Formål: </w:t>
      </w:r>
    </w:p>
    <w:p w14:paraId="6AEA4F3C" w14:textId="6DF318EF" w:rsidR="00CF735A" w:rsidRPr="000B6C9E" w:rsidRDefault="00CF735A" w:rsidP="00CF735A">
      <w:pPr>
        <w:autoSpaceDE w:val="0"/>
        <w:autoSpaceDN w:val="0"/>
        <w:adjustRightInd w:val="0"/>
        <w:rPr>
          <w:rStyle w:val="Kraftighenvisning"/>
          <w:lang w:val="da-DK"/>
        </w:rPr>
      </w:pPr>
      <w:r w:rsidRPr="000B6C9E">
        <w:rPr>
          <w:rFonts w:cstheme="minorHAnsi"/>
          <w:lang w:val="da-DK"/>
        </w:rPr>
        <w:t>At måle peak flow</w:t>
      </w:r>
      <w:r w:rsidR="000B6C9E" w:rsidRPr="000B6C9E">
        <w:rPr>
          <w:rFonts w:cstheme="minorHAnsi"/>
          <w:lang w:val="da-DK"/>
        </w:rPr>
        <w:t xml:space="preserve"> og vitalkapacite</w:t>
      </w:r>
      <w:r w:rsidR="000B6C9E">
        <w:rPr>
          <w:rFonts w:cstheme="minorHAnsi"/>
          <w:lang w:val="da-DK"/>
        </w:rPr>
        <w:t>t samt grafisk at vise sammenhængen mellem højde, køn og vitalkapacitet</w:t>
      </w:r>
    </w:p>
    <w:p w14:paraId="0BDFDD6E" w14:textId="77777777" w:rsidR="00452274" w:rsidRDefault="00452274" w:rsidP="00733D19">
      <w:pPr>
        <w:autoSpaceDE w:val="0"/>
        <w:autoSpaceDN w:val="0"/>
        <w:adjustRightInd w:val="0"/>
        <w:rPr>
          <w:rStyle w:val="Kraftighenvisning"/>
          <w:lang w:val="da-DK"/>
        </w:rPr>
      </w:pPr>
      <w:r>
        <w:rPr>
          <w:rStyle w:val="Kraftighenvisning"/>
          <w:lang w:val="da-DK"/>
        </w:rPr>
        <w:t>Teori:</w:t>
      </w:r>
    </w:p>
    <w:p w14:paraId="48D26D80" w14:textId="0D952738" w:rsidR="00B40837" w:rsidRPr="00733D19" w:rsidRDefault="00B40837" w:rsidP="00F057FA">
      <w:pPr>
        <w:pStyle w:val="Undertitel"/>
        <w:rPr>
          <w:rFonts w:ascii="Times New Roman" w:eastAsia="Times New Roman" w:hAnsi="Times New Roman" w:cs="Times New Roman"/>
          <w:kern w:val="36"/>
          <w:sz w:val="48"/>
          <w:szCs w:val="48"/>
          <w:lang w:val="da-DK" w:eastAsia="da-DK"/>
        </w:rPr>
      </w:pPr>
      <w:r w:rsidRPr="00733D19">
        <w:rPr>
          <w:lang w:val="da-DK"/>
        </w:rPr>
        <w:t>Peak</w:t>
      </w:r>
      <w:r w:rsidR="00CF735A">
        <w:rPr>
          <w:lang w:val="da-DK"/>
        </w:rPr>
        <w:t xml:space="preserve"> </w:t>
      </w:r>
      <w:r w:rsidRPr="00733D19">
        <w:rPr>
          <w:lang w:val="da-DK"/>
        </w:rPr>
        <w:t>flow</w:t>
      </w:r>
    </w:p>
    <w:p w14:paraId="0211B735" w14:textId="3FC4CED4" w:rsidR="00B40837" w:rsidRPr="00FE2EA0" w:rsidRDefault="00B40837" w:rsidP="00B40837">
      <w:pPr>
        <w:pStyle w:val="NormalWeb"/>
        <w:rPr>
          <w:rFonts w:asciiTheme="minorHAnsi" w:hAnsiTheme="minorHAnsi" w:cstheme="minorHAnsi"/>
          <w:sz w:val="22"/>
          <w:szCs w:val="22"/>
          <w:lang w:val="da-DK"/>
        </w:rPr>
      </w:pPr>
      <w:r w:rsidRPr="00780EF0">
        <w:rPr>
          <w:rFonts w:asciiTheme="minorHAnsi" w:hAnsiTheme="minorHAnsi" w:cstheme="minorHAnsi"/>
          <w:b/>
          <w:bCs/>
          <w:sz w:val="22"/>
          <w:szCs w:val="22"/>
          <w:lang w:val="da-DK"/>
        </w:rPr>
        <w:t>Et peak</w:t>
      </w:r>
      <w:r w:rsidR="00CF735A" w:rsidRPr="00780EF0">
        <w:rPr>
          <w:rFonts w:asciiTheme="minorHAnsi" w:hAnsiTheme="minorHAnsi" w:cstheme="minorHAnsi"/>
          <w:b/>
          <w:bCs/>
          <w:sz w:val="22"/>
          <w:szCs w:val="22"/>
          <w:lang w:val="da-DK"/>
        </w:rPr>
        <w:t xml:space="preserve"> </w:t>
      </w:r>
      <w:r w:rsidRPr="00780EF0">
        <w:rPr>
          <w:rFonts w:asciiTheme="minorHAnsi" w:hAnsiTheme="minorHAnsi" w:cstheme="minorHAnsi"/>
          <w:b/>
          <w:bCs/>
          <w:sz w:val="22"/>
          <w:szCs w:val="22"/>
          <w:lang w:val="da-DK"/>
        </w:rPr>
        <w:t xml:space="preserve">flowmeter </w:t>
      </w:r>
      <w:r w:rsidR="00780EF0" w:rsidRPr="00780EF0">
        <w:rPr>
          <w:rFonts w:asciiTheme="minorHAnsi" w:hAnsiTheme="minorHAnsi" w:cstheme="minorHAnsi"/>
          <w:b/>
          <w:bCs/>
          <w:sz w:val="22"/>
          <w:szCs w:val="22"/>
          <w:lang w:val="da-DK"/>
        </w:rPr>
        <w:t>bruges til at måle</w:t>
      </w:r>
      <w:r w:rsidRPr="00780EF0">
        <w:rPr>
          <w:rFonts w:asciiTheme="minorHAnsi" w:hAnsiTheme="minorHAnsi" w:cstheme="minorHAnsi"/>
          <w:b/>
          <w:bCs/>
          <w:sz w:val="22"/>
          <w:szCs w:val="22"/>
          <w:lang w:val="da-DK"/>
        </w:rPr>
        <w:t xml:space="preserve">, hvor hurtigt du kan puste luften ud. </w:t>
      </w:r>
      <w:r w:rsidRPr="00FE2EA0">
        <w:rPr>
          <w:rFonts w:asciiTheme="minorHAnsi" w:hAnsiTheme="minorHAnsi" w:cstheme="minorHAnsi"/>
          <w:sz w:val="22"/>
          <w:szCs w:val="22"/>
          <w:lang w:val="da-DK"/>
        </w:rPr>
        <w:t>Det måles i liter pr.</w:t>
      </w:r>
      <w:r w:rsidR="00733D19" w:rsidRPr="00FE2EA0">
        <w:rPr>
          <w:rFonts w:asciiTheme="minorHAnsi" w:hAnsiTheme="minorHAnsi" w:cstheme="minorHAnsi"/>
          <w:sz w:val="22"/>
          <w:szCs w:val="22"/>
          <w:lang w:val="da-DK"/>
        </w:rPr>
        <w:t xml:space="preserve"> minut</w:t>
      </w:r>
      <w:r w:rsidRPr="00FE2EA0">
        <w:rPr>
          <w:rFonts w:asciiTheme="minorHAnsi" w:hAnsiTheme="minorHAnsi" w:cstheme="minorHAnsi"/>
          <w:sz w:val="22"/>
          <w:szCs w:val="22"/>
          <w:lang w:val="da-DK"/>
        </w:rPr>
        <w:t>, l/min.</w:t>
      </w:r>
      <w:r w:rsidR="00F057FA" w:rsidRPr="00FE2EA0">
        <w:rPr>
          <w:rFonts w:asciiTheme="minorHAnsi" w:hAnsiTheme="minorHAnsi" w:cstheme="minorHAnsi"/>
          <w:sz w:val="22"/>
          <w:szCs w:val="22"/>
          <w:lang w:val="da-DK"/>
        </w:rPr>
        <w:t xml:space="preserve"> </w:t>
      </w:r>
      <w:r w:rsidRPr="00FE2EA0">
        <w:rPr>
          <w:rFonts w:asciiTheme="minorHAnsi" w:hAnsiTheme="minorHAnsi" w:cstheme="minorHAnsi"/>
          <w:sz w:val="22"/>
          <w:szCs w:val="22"/>
          <w:lang w:val="da-DK"/>
        </w:rPr>
        <w:t>Jo mere plads der er i dine lunger, jo mere luft kan du blæse ud på kort tid.</w:t>
      </w:r>
      <w:r w:rsidR="00733D19" w:rsidRPr="00FE2EA0">
        <w:rPr>
          <w:rFonts w:asciiTheme="minorHAnsi" w:hAnsiTheme="minorHAnsi" w:cstheme="minorHAnsi"/>
          <w:sz w:val="22"/>
          <w:szCs w:val="22"/>
          <w:lang w:val="da-DK"/>
        </w:rPr>
        <w:t xml:space="preserve"> </w:t>
      </w:r>
      <w:r w:rsidRPr="00FE2EA0">
        <w:rPr>
          <w:rFonts w:asciiTheme="minorHAnsi" w:hAnsiTheme="minorHAnsi" w:cstheme="minorHAnsi"/>
          <w:sz w:val="22"/>
          <w:szCs w:val="22"/>
          <w:lang w:val="da-DK"/>
        </w:rPr>
        <w:t xml:space="preserve">Hvis pladsen i dine bronkier er trang, vil </w:t>
      </w:r>
      <w:proofErr w:type="gramStart"/>
      <w:r w:rsidRPr="00FE2EA0">
        <w:rPr>
          <w:rFonts w:asciiTheme="minorHAnsi" w:hAnsiTheme="minorHAnsi" w:cstheme="minorHAnsi"/>
          <w:sz w:val="22"/>
          <w:szCs w:val="22"/>
          <w:lang w:val="da-DK"/>
        </w:rPr>
        <w:t>peak</w:t>
      </w:r>
      <w:proofErr w:type="gramEnd"/>
      <w:r w:rsidR="00CF735A">
        <w:rPr>
          <w:rFonts w:asciiTheme="minorHAnsi" w:hAnsiTheme="minorHAnsi" w:cstheme="minorHAnsi"/>
          <w:sz w:val="22"/>
          <w:szCs w:val="22"/>
          <w:lang w:val="da-DK"/>
        </w:rPr>
        <w:t xml:space="preserve"> </w:t>
      </w:r>
      <w:r w:rsidRPr="00FE2EA0">
        <w:rPr>
          <w:rFonts w:asciiTheme="minorHAnsi" w:hAnsiTheme="minorHAnsi" w:cstheme="minorHAnsi"/>
          <w:sz w:val="22"/>
          <w:szCs w:val="22"/>
          <w:lang w:val="da-DK"/>
        </w:rPr>
        <w:t>flow værdien være lavere.</w:t>
      </w:r>
      <w:r w:rsidR="00F057FA" w:rsidRPr="00FE2EA0">
        <w:rPr>
          <w:rFonts w:asciiTheme="minorHAnsi" w:hAnsiTheme="minorHAnsi" w:cstheme="minorHAnsi"/>
          <w:sz w:val="22"/>
          <w:szCs w:val="22"/>
          <w:lang w:val="da-DK"/>
        </w:rPr>
        <w:t xml:space="preserve"> </w:t>
      </w:r>
      <w:r w:rsidRPr="00FE2EA0">
        <w:rPr>
          <w:rFonts w:asciiTheme="minorHAnsi" w:hAnsiTheme="minorHAnsi" w:cstheme="minorHAnsi"/>
          <w:sz w:val="22"/>
          <w:szCs w:val="22"/>
          <w:lang w:val="da-DK"/>
        </w:rPr>
        <w:t xml:space="preserve">Det vil sige, at hvis du har astma, vil </w:t>
      </w:r>
      <w:proofErr w:type="gramStart"/>
      <w:r w:rsidRPr="00FE2EA0">
        <w:rPr>
          <w:rFonts w:asciiTheme="minorHAnsi" w:hAnsiTheme="minorHAnsi" w:cstheme="minorHAnsi"/>
          <w:sz w:val="22"/>
          <w:szCs w:val="22"/>
          <w:lang w:val="da-DK"/>
        </w:rPr>
        <w:t>peak</w:t>
      </w:r>
      <w:proofErr w:type="gramEnd"/>
      <w:r w:rsidR="00CF735A">
        <w:rPr>
          <w:rFonts w:asciiTheme="minorHAnsi" w:hAnsiTheme="minorHAnsi" w:cstheme="minorHAnsi"/>
          <w:sz w:val="22"/>
          <w:szCs w:val="22"/>
          <w:lang w:val="da-DK"/>
        </w:rPr>
        <w:t xml:space="preserve"> </w:t>
      </w:r>
      <w:r w:rsidRPr="00FE2EA0">
        <w:rPr>
          <w:rFonts w:asciiTheme="minorHAnsi" w:hAnsiTheme="minorHAnsi" w:cstheme="minorHAnsi"/>
          <w:sz w:val="22"/>
          <w:szCs w:val="22"/>
          <w:lang w:val="da-DK"/>
        </w:rPr>
        <w:t xml:space="preserve">flow i gode perioder være højt og i dårlige perioder være lavt. </w:t>
      </w:r>
      <w:r w:rsidR="00780EF0">
        <w:rPr>
          <w:rFonts w:asciiTheme="minorHAnsi" w:hAnsiTheme="minorHAnsi" w:cstheme="minorHAnsi"/>
          <w:sz w:val="22"/>
          <w:szCs w:val="22"/>
          <w:lang w:val="da-DK"/>
        </w:rPr>
        <w:t>Peak flow-målinger benyttes til at måle om, man har astma.</w:t>
      </w:r>
    </w:p>
    <w:p w14:paraId="7CAE21AD" w14:textId="69A6AA70" w:rsidR="00B40837" w:rsidRPr="00FE2EA0" w:rsidRDefault="00F057FA" w:rsidP="00B40837">
      <w:pPr>
        <w:pStyle w:val="NormalWeb"/>
        <w:rPr>
          <w:rFonts w:asciiTheme="minorHAnsi" w:hAnsiTheme="minorHAnsi" w:cstheme="minorHAnsi"/>
          <w:sz w:val="22"/>
          <w:szCs w:val="22"/>
          <w:lang w:val="da-DK"/>
        </w:rPr>
      </w:pPr>
      <w:r w:rsidRPr="00FE2EA0">
        <w:rPr>
          <w:rFonts w:asciiTheme="minorHAnsi" w:hAnsiTheme="minorHAnsi" w:cstheme="minorHAnsi"/>
          <w:sz w:val="22"/>
          <w:szCs w:val="22"/>
          <w:lang w:val="da-DK"/>
        </w:rPr>
        <w:t xml:space="preserve">Hvad </w:t>
      </w:r>
      <w:r w:rsidR="00B40837" w:rsidRPr="00FE2EA0">
        <w:rPr>
          <w:rFonts w:asciiTheme="minorHAnsi" w:hAnsiTheme="minorHAnsi" w:cstheme="minorHAnsi"/>
          <w:sz w:val="22"/>
          <w:szCs w:val="22"/>
          <w:lang w:val="da-DK"/>
        </w:rPr>
        <w:t>er det normale peak</w:t>
      </w:r>
      <w:r w:rsidR="00CF735A">
        <w:rPr>
          <w:rFonts w:asciiTheme="minorHAnsi" w:hAnsiTheme="minorHAnsi" w:cstheme="minorHAnsi"/>
          <w:sz w:val="22"/>
          <w:szCs w:val="22"/>
          <w:lang w:val="da-DK"/>
        </w:rPr>
        <w:t>-</w:t>
      </w:r>
      <w:r w:rsidR="00B40837" w:rsidRPr="00FE2EA0">
        <w:rPr>
          <w:rFonts w:asciiTheme="minorHAnsi" w:hAnsiTheme="minorHAnsi" w:cstheme="minorHAnsi"/>
          <w:sz w:val="22"/>
          <w:szCs w:val="22"/>
          <w:lang w:val="da-DK"/>
        </w:rPr>
        <w:t>flow? Det er meget forskelligt fra person til person.</w:t>
      </w:r>
      <w:r w:rsidRPr="00FE2EA0">
        <w:rPr>
          <w:rFonts w:asciiTheme="minorHAnsi" w:hAnsiTheme="minorHAnsi" w:cstheme="minorHAnsi"/>
          <w:sz w:val="22"/>
          <w:szCs w:val="22"/>
          <w:lang w:val="da-DK"/>
        </w:rPr>
        <w:t xml:space="preserve"> Men du kan se de normale værdier i forhold til køn og højde i tabellerne på de følgende sider.</w:t>
      </w:r>
    </w:p>
    <w:p w14:paraId="6501CD14" w14:textId="02241988" w:rsidR="00F057FA" w:rsidRDefault="00F057FA" w:rsidP="00F057FA">
      <w:pPr>
        <w:pStyle w:val="Undertitel"/>
        <w:rPr>
          <w:lang w:val="da-DK"/>
        </w:rPr>
      </w:pPr>
      <w:r>
        <w:rPr>
          <w:lang w:val="da-DK"/>
        </w:rPr>
        <w:t>Vitalkapacitet</w:t>
      </w:r>
    </w:p>
    <w:p w14:paraId="7F0A3D1B" w14:textId="1A73F19F" w:rsidR="00F057FA" w:rsidRPr="00F057FA" w:rsidRDefault="004C4135" w:rsidP="00F057FA">
      <w:pPr>
        <w:rPr>
          <w:lang w:val="da-DK"/>
        </w:rPr>
      </w:pPr>
      <w:r w:rsidRPr="00780EF0">
        <w:rPr>
          <w:b/>
          <w:bCs/>
          <w:noProof/>
          <w:lang w:val="da-DK" w:eastAsia="da-DK"/>
        </w:rPr>
        <w:drawing>
          <wp:anchor distT="0" distB="0" distL="114300" distR="114300" simplePos="0" relativeHeight="251663360" behindDoc="1" locked="0" layoutInCell="1" allowOverlap="1" wp14:anchorId="0014FBEF" wp14:editId="595AB3ED">
            <wp:simplePos x="0" y="0"/>
            <wp:positionH relativeFrom="margin">
              <wp:align>right</wp:align>
            </wp:positionH>
            <wp:positionV relativeFrom="paragraph">
              <wp:posOffset>1616181</wp:posOffset>
            </wp:positionV>
            <wp:extent cx="2979241" cy="2426545"/>
            <wp:effectExtent l="0" t="0" r="0" b="0"/>
            <wp:wrapTight wrapText="bothSides">
              <wp:wrapPolygon edited="0">
                <wp:start x="0" y="0"/>
                <wp:lineTo x="0" y="21368"/>
                <wp:lineTo x="21411" y="21368"/>
                <wp:lineTo x="21411" y="0"/>
                <wp:lineTo x="0" y="0"/>
              </wp:wrapPolygon>
            </wp:wrapTight>
            <wp:docPr id="267093886" name="Billede 1" descr="Lungeø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geø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241" cy="242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7FA" w:rsidRPr="00780EF0">
        <w:rPr>
          <w:b/>
          <w:bCs/>
          <w:lang w:val="da-DK"/>
        </w:rPr>
        <w:t>Vitalkapacitet er den maksimale mængde luft en person kan ind- og udånde.</w:t>
      </w:r>
      <w:r w:rsidR="00F057FA">
        <w:rPr>
          <w:lang w:val="da-DK"/>
        </w:rPr>
        <w:t xml:space="preserve"> Den kan måles med et lommespirometer, hvor man tager en dyb indånding, og derefter puster så meget luft ud som man kan. </w:t>
      </w:r>
      <w:r>
        <w:rPr>
          <w:lang w:val="da-DK"/>
        </w:rPr>
        <w:t xml:space="preserve">Vitalkapaciteten afhænger især af højde og køn. Det giver god mening, at vitalkapaciteten passer til ens højde/kropsstørrelse: jo større jo mere ilt er der brug for. Vitalkapacitet en ca. 3-4 L for kvinder og 5-7 L for mænd. Der er to grunde til, at den er lavere for kvinder. For det første er de gennemsnitligt lavere end mænd. For det andet har kvinderne gennemsnitligt en højere fedtprocent end mænd og omvendt har mænd gennemsnitligt en større procent muskelmasse. Muskler har behov for ilt, så derfor har en krop med større andel af muskelmasse større iltbehov og dermed en højere vitalkapacitet.  </w:t>
      </w:r>
      <w:r w:rsidR="00F057FA">
        <w:rPr>
          <w:lang w:val="da-DK"/>
        </w:rPr>
        <w:t xml:space="preserve">Som man kan se på figuren nedenfor, så er der ca. 1 l luft tilbage i lungerne. Det betegnes residualvolumen. På figuren </w:t>
      </w:r>
      <w:r>
        <w:rPr>
          <w:lang w:val="da-DK"/>
        </w:rPr>
        <w:t>ses desuden, at vi kun indånder ca. ½ liter ved et normalt ånde</w:t>
      </w:r>
      <w:r w:rsidR="00FE2EA0">
        <w:rPr>
          <w:lang w:val="da-DK"/>
        </w:rPr>
        <w:t>d</w:t>
      </w:r>
      <w:r>
        <w:rPr>
          <w:lang w:val="da-DK"/>
        </w:rPr>
        <w:t>rag.</w:t>
      </w:r>
    </w:p>
    <w:p w14:paraId="5C4505C6" w14:textId="3EABFDB5" w:rsidR="00F057FA" w:rsidRPr="00F057FA" w:rsidRDefault="00F057FA" w:rsidP="00F057FA">
      <w:pPr>
        <w:rPr>
          <w:lang w:val="da-DK"/>
        </w:rPr>
      </w:pPr>
    </w:p>
    <w:p w14:paraId="2065317D" w14:textId="77777777" w:rsidR="00452274" w:rsidRDefault="00452274" w:rsidP="00733D19">
      <w:pPr>
        <w:rPr>
          <w:lang w:val="da-DK"/>
        </w:rPr>
      </w:pPr>
    </w:p>
    <w:p w14:paraId="65284FBD" w14:textId="77777777" w:rsidR="00452274" w:rsidRDefault="00452274" w:rsidP="00733D19">
      <w:pPr>
        <w:rPr>
          <w:lang w:val="da-DK"/>
        </w:rPr>
      </w:pPr>
    </w:p>
    <w:p w14:paraId="568802DD" w14:textId="77777777" w:rsidR="00733D19" w:rsidRDefault="00733D19" w:rsidP="00733D19">
      <w:pPr>
        <w:pStyle w:val="NormalWeb"/>
        <w:rPr>
          <w:noProof/>
          <w:lang w:val="da-DK"/>
        </w:rPr>
      </w:pPr>
      <w:r>
        <w:rPr>
          <w:noProof/>
          <w:lang w:val="da-DK"/>
        </w:rPr>
        <w:lastRenderedPageBreak/>
        <w:drawing>
          <wp:inline distT="0" distB="0" distL="0" distR="0" wp14:anchorId="593C998E" wp14:editId="04DBC018">
            <wp:extent cx="5753100" cy="7620000"/>
            <wp:effectExtent l="19050" t="0" r="0" b="0"/>
            <wp:docPr id="3" name="Billede 3" descr="http://testdig.dk/images/PEF-ma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dig.dk/images/PEF-maend.jpg"/>
                    <pic:cNvPicPr>
                      <a:picLocks noChangeAspect="1" noChangeArrowheads="1"/>
                    </pic:cNvPicPr>
                  </pic:nvPicPr>
                  <pic:blipFill>
                    <a:blip r:embed="rId9" cstate="print"/>
                    <a:srcRect/>
                    <a:stretch>
                      <a:fillRect/>
                    </a:stretch>
                  </pic:blipFill>
                  <pic:spPr bwMode="auto">
                    <a:xfrm>
                      <a:off x="0" y="0"/>
                      <a:ext cx="5753100" cy="7620000"/>
                    </a:xfrm>
                    <a:prstGeom prst="rect">
                      <a:avLst/>
                    </a:prstGeom>
                    <a:noFill/>
                    <a:ln w="9525">
                      <a:noFill/>
                      <a:miter lim="800000"/>
                      <a:headEnd/>
                      <a:tailEnd/>
                    </a:ln>
                  </pic:spPr>
                </pic:pic>
              </a:graphicData>
            </a:graphic>
          </wp:inline>
        </w:drawing>
      </w:r>
    </w:p>
    <w:p w14:paraId="3AE2C621" w14:textId="77777777" w:rsidR="00BD4FF0" w:rsidRPr="00780AA6" w:rsidRDefault="00BD4FF0" w:rsidP="00BD4FF0">
      <w:pPr>
        <w:spacing w:before="100" w:beforeAutospacing="1" w:after="100" w:afterAutospacing="1" w:line="240" w:lineRule="auto"/>
        <w:rPr>
          <w:rFonts w:ascii="Times New Roman" w:eastAsia="Times New Roman" w:hAnsi="Times New Roman" w:cs="Times New Roman"/>
          <w:sz w:val="24"/>
          <w:szCs w:val="24"/>
          <w:lang w:val="da-DK" w:eastAsia="da-DK"/>
        </w:rPr>
      </w:pPr>
      <w:r>
        <w:rPr>
          <w:rFonts w:ascii="Times New Roman" w:eastAsia="Times New Roman" w:hAnsi="Times New Roman" w:cs="Times New Roman"/>
          <w:noProof/>
          <w:sz w:val="24"/>
          <w:szCs w:val="24"/>
          <w:lang w:val="da-DK" w:eastAsia="da-DK"/>
        </w:rPr>
        <w:lastRenderedPageBreak/>
        <w:drawing>
          <wp:inline distT="0" distB="0" distL="0" distR="0" wp14:anchorId="7D651495" wp14:editId="29D39D5A">
            <wp:extent cx="5734050" cy="7791450"/>
            <wp:effectExtent l="19050" t="0" r="0" b="0"/>
            <wp:docPr id="4" name="Billede 4" descr="http://testdig.dk/images/PEF-kv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dig.dk/images/PEF-kvinder.jpg"/>
                    <pic:cNvPicPr>
                      <a:picLocks noChangeAspect="1" noChangeArrowheads="1"/>
                    </pic:cNvPicPr>
                  </pic:nvPicPr>
                  <pic:blipFill>
                    <a:blip r:embed="rId10" cstate="print"/>
                    <a:srcRect/>
                    <a:stretch>
                      <a:fillRect/>
                    </a:stretch>
                  </pic:blipFill>
                  <pic:spPr bwMode="auto">
                    <a:xfrm>
                      <a:off x="0" y="0"/>
                      <a:ext cx="5734050" cy="7791450"/>
                    </a:xfrm>
                    <a:prstGeom prst="rect">
                      <a:avLst/>
                    </a:prstGeom>
                    <a:noFill/>
                    <a:ln w="9525">
                      <a:noFill/>
                      <a:miter lim="800000"/>
                      <a:headEnd/>
                      <a:tailEnd/>
                    </a:ln>
                  </pic:spPr>
                </pic:pic>
              </a:graphicData>
            </a:graphic>
          </wp:inline>
        </w:drawing>
      </w:r>
    </w:p>
    <w:p w14:paraId="28D7C4C5" w14:textId="77777777" w:rsidR="00524C50" w:rsidRPr="00780AA6" w:rsidRDefault="00524C50">
      <w:pPr>
        <w:rPr>
          <w:lang w:val="da-DK"/>
        </w:rPr>
      </w:pPr>
      <w:r w:rsidRPr="00780AA6">
        <w:rPr>
          <w:lang w:val="da-DK"/>
        </w:rPr>
        <w:br w:type="page"/>
      </w:r>
    </w:p>
    <w:p w14:paraId="51823B63" w14:textId="77777777" w:rsidR="00F057FA" w:rsidRDefault="00F057FA" w:rsidP="00F057FA">
      <w:pPr>
        <w:pStyle w:val="Overskrift2"/>
        <w:rPr>
          <w:lang w:val="da-DK"/>
        </w:rPr>
      </w:pPr>
      <w:r>
        <w:rPr>
          <w:lang w:val="da-DK"/>
        </w:rPr>
        <w:lastRenderedPageBreak/>
        <w:t xml:space="preserve">Fremgangsmåde </w:t>
      </w:r>
      <w:proofErr w:type="spellStart"/>
      <w:r>
        <w:rPr>
          <w:lang w:val="da-DK"/>
        </w:rPr>
        <w:t>peakflow</w:t>
      </w:r>
      <w:proofErr w:type="spellEnd"/>
      <w:r>
        <w:rPr>
          <w:lang w:val="da-DK"/>
        </w:rPr>
        <w:t>:</w:t>
      </w:r>
    </w:p>
    <w:p w14:paraId="0C2D1DC2" w14:textId="6229E942" w:rsidR="00F057FA" w:rsidRPr="000B6C9E" w:rsidRDefault="00F057FA" w:rsidP="00F057FA">
      <w:pPr>
        <w:pStyle w:val="NormalWeb"/>
        <w:rPr>
          <w:lang w:val="da-DK"/>
        </w:rPr>
      </w:pPr>
      <w:r w:rsidRPr="000B6C9E">
        <w:rPr>
          <w:noProof/>
          <w:lang w:val="da-DK"/>
        </w:rPr>
        <w:drawing>
          <wp:anchor distT="0" distB="0" distL="0" distR="0" simplePos="0" relativeHeight="251662336" behindDoc="0" locked="0" layoutInCell="1" allowOverlap="0" wp14:anchorId="45BE80E7" wp14:editId="3863EC38">
            <wp:simplePos x="0" y="0"/>
            <wp:positionH relativeFrom="margin">
              <wp:align>right</wp:align>
            </wp:positionH>
            <wp:positionV relativeFrom="paragraph">
              <wp:posOffset>7620</wp:posOffset>
            </wp:positionV>
            <wp:extent cx="2381250" cy="1809750"/>
            <wp:effectExtent l="0" t="0" r="0" b="0"/>
            <wp:wrapSquare wrapText="bothSides"/>
            <wp:docPr id="5" name="Billede 2" descr="http://astma.astma-allergi.dk/image/image_gallery?img_id=26266&amp;t=122468016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tma.astma-allergi.dk/image/image_gallery?img_id=26266&amp;t=1224680168984"/>
                    <pic:cNvPicPr>
                      <a:picLocks noChangeAspect="1" noChangeArrowheads="1"/>
                    </pic:cNvPicPr>
                  </pic:nvPicPr>
                  <pic:blipFill>
                    <a:blip r:embed="rId11" cstate="print"/>
                    <a:srcRect/>
                    <a:stretch>
                      <a:fillRect/>
                    </a:stretch>
                  </pic:blipFill>
                  <pic:spPr bwMode="auto">
                    <a:xfrm>
                      <a:off x="0" y="0"/>
                      <a:ext cx="2381250" cy="180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F735A" w:rsidRPr="000B6C9E">
        <w:rPr>
          <w:lang w:val="da-DK"/>
        </w:rPr>
        <w:t xml:space="preserve">Nulstil. Sæt mundstykke på. </w:t>
      </w:r>
      <w:r w:rsidR="00CF735A" w:rsidRPr="000B6C9E">
        <w:rPr>
          <w:lang w:val="da-DK"/>
        </w:rPr>
        <w:br/>
      </w:r>
      <w:r w:rsidRPr="000B6C9E">
        <w:rPr>
          <w:lang w:val="da-DK"/>
        </w:rPr>
        <w:t>Tag en max indånding</w:t>
      </w:r>
      <w:r w:rsidR="00A640D6">
        <w:rPr>
          <w:lang w:val="da-DK"/>
        </w:rPr>
        <w:t>, hold dig for næsen,</w:t>
      </w:r>
      <w:r w:rsidRPr="000B6C9E">
        <w:rPr>
          <w:lang w:val="da-DK"/>
        </w:rPr>
        <w:t xml:space="preserve"> </w:t>
      </w:r>
      <w:r w:rsidR="00A640D6">
        <w:rPr>
          <w:lang w:val="da-DK"/>
        </w:rPr>
        <w:br/>
      </w:r>
      <w:r w:rsidRPr="000B6C9E">
        <w:rPr>
          <w:lang w:val="da-DK"/>
        </w:rPr>
        <w:t>og pust ud så hårdt, du kan.</w:t>
      </w:r>
      <w:r w:rsidR="00E975E2">
        <w:rPr>
          <w:lang w:val="da-DK"/>
        </w:rPr>
        <w:br/>
        <w:t>Gentag tre</w:t>
      </w:r>
      <w:r w:rsidR="004C1449">
        <w:rPr>
          <w:lang w:val="da-DK"/>
        </w:rPr>
        <w:t xml:space="preserve"> gange, og </w:t>
      </w:r>
      <w:r w:rsidR="00B231CD">
        <w:rPr>
          <w:lang w:val="da-DK"/>
        </w:rPr>
        <w:t>vælg</w:t>
      </w:r>
      <w:r w:rsidR="004C1449">
        <w:rPr>
          <w:lang w:val="da-DK"/>
        </w:rPr>
        <w:t xml:space="preserve"> den højeste.</w:t>
      </w:r>
    </w:p>
    <w:p w14:paraId="39DB5852" w14:textId="3BAEC422" w:rsidR="00F057FA" w:rsidRPr="00E975E2" w:rsidRDefault="00F057FA" w:rsidP="00F057FA">
      <w:pPr>
        <w:rPr>
          <w:lang w:val="nb-NO"/>
        </w:rPr>
      </w:pPr>
      <w:r w:rsidRPr="004C1449">
        <w:rPr>
          <w:rStyle w:val="Overskrift2Tegn"/>
          <w:lang w:val="da-DK"/>
        </w:rPr>
        <w:t xml:space="preserve">Resultater </w:t>
      </w:r>
      <w:proofErr w:type="spellStart"/>
      <w:r w:rsidRPr="004C1449">
        <w:rPr>
          <w:rStyle w:val="Overskrift2Tegn"/>
          <w:lang w:val="da-DK"/>
        </w:rPr>
        <w:t>peakflow</w:t>
      </w:r>
      <w:proofErr w:type="spellEnd"/>
    </w:p>
    <w:tbl>
      <w:tblPr>
        <w:tblpPr w:leftFromText="141" w:rightFromText="141"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tblGrid>
      <w:tr w:rsidR="00F057FA" w:rsidRPr="006C38EB" w14:paraId="6C838FB6" w14:textId="77777777" w:rsidTr="003F08D5">
        <w:tc>
          <w:tcPr>
            <w:tcW w:w="2694" w:type="dxa"/>
            <w:tcBorders>
              <w:top w:val="nil"/>
              <w:left w:val="nil"/>
              <w:bottom w:val="nil"/>
              <w:right w:val="single" w:sz="4" w:space="0" w:color="auto"/>
            </w:tcBorders>
          </w:tcPr>
          <w:p w14:paraId="2ED80826" w14:textId="77777777" w:rsidR="00F057FA" w:rsidRPr="00E975E2" w:rsidRDefault="00F057FA" w:rsidP="003F08D5">
            <w:pPr>
              <w:autoSpaceDE w:val="0"/>
              <w:autoSpaceDN w:val="0"/>
              <w:adjustRightInd w:val="0"/>
              <w:rPr>
                <w:rFonts w:ascii="Arial" w:hAnsi="Arial" w:cs="Arial"/>
                <w:color w:val="000000"/>
                <w:sz w:val="20"/>
                <w:szCs w:val="20"/>
                <w:lang w:val="nb-NO"/>
              </w:rPr>
            </w:pPr>
          </w:p>
        </w:tc>
        <w:tc>
          <w:tcPr>
            <w:tcW w:w="2409" w:type="dxa"/>
            <w:tcBorders>
              <w:left w:val="single" w:sz="4" w:space="0" w:color="auto"/>
            </w:tcBorders>
          </w:tcPr>
          <w:p w14:paraId="30BD62C9" w14:textId="77777777" w:rsidR="00F057FA" w:rsidRPr="006C38EB" w:rsidRDefault="00F057FA" w:rsidP="003F08D5">
            <w:pPr>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Peakflow</w:t>
            </w:r>
            <w:proofErr w:type="spellEnd"/>
            <w:r>
              <w:rPr>
                <w:rFonts w:ascii="Arial" w:hAnsi="Arial" w:cs="Arial"/>
                <w:color w:val="000000"/>
                <w:sz w:val="20"/>
                <w:szCs w:val="20"/>
              </w:rPr>
              <w:t xml:space="preserve"> (L/min)</w:t>
            </w:r>
          </w:p>
        </w:tc>
      </w:tr>
      <w:tr w:rsidR="00F057FA" w:rsidRPr="006C38EB" w14:paraId="1049D162" w14:textId="77777777" w:rsidTr="003F08D5">
        <w:tc>
          <w:tcPr>
            <w:tcW w:w="2694" w:type="dxa"/>
            <w:tcBorders>
              <w:top w:val="nil"/>
              <w:left w:val="nil"/>
              <w:bottom w:val="nil"/>
              <w:right w:val="single" w:sz="4" w:space="0" w:color="auto"/>
            </w:tcBorders>
          </w:tcPr>
          <w:p w14:paraId="0E2D1907" w14:textId="77777777" w:rsidR="00F057FA" w:rsidRPr="006C38EB" w:rsidRDefault="00F057FA" w:rsidP="003F08D5">
            <w:pPr>
              <w:autoSpaceDE w:val="0"/>
              <w:autoSpaceDN w:val="0"/>
              <w:adjustRightInd w:val="0"/>
              <w:rPr>
                <w:rFonts w:ascii="Arial" w:hAnsi="Arial" w:cs="Arial"/>
                <w:color w:val="000000"/>
                <w:sz w:val="20"/>
                <w:szCs w:val="20"/>
              </w:rPr>
            </w:pPr>
          </w:p>
        </w:tc>
        <w:tc>
          <w:tcPr>
            <w:tcW w:w="2409" w:type="dxa"/>
            <w:tcBorders>
              <w:left w:val="single" w:sz="4" w:space="0" w:color="auto"/>
            </w:tcBorders>
          </w:tcPr>
          <w:p w14:paraId="7325E833" w14:textId="77777777" w:rsidR="00F057FA" w:rsidRPr="006C38EB" w:rsidRDefault="00F057FA" w:rsidP="003F08D5">
            <w:pPr>
              <w:autoSpaceDE w:val="0"/>
              <w:autoSpaceDN w:val="0"/>
              <w:adjustRightInd w:val="0"/>
              <w:rPr>
                <w:rFonts w:ascii="Arial" w:hAnsi="Arial" w:cs="Arial"/>
                <w:color w:val="000000"/>
                <w:sz w:val="20"/>
                <w:szCs w:val="20"/>
              </w:rPr>
            </w:pPr>
          </w:p>
        </w:tc>
      </w:tr>
      <w:tr w:rsidR="00F057FA" w:rsidRPr="006C38EB" w14:paraId="73706D2C" w14:textId="77777777" w:rsidTr="003F08D5">
        <w:tc>
          <w:tcPr>
            <w:tcW w:w="2694" w:type="dxa"/>
            <w:tcBorders>
              <w:top w:val="nil"/>
              <w:left w:val="nil"/>
              <w:bottom w:val="nil"/>
              <w:right w:val="single" w:sz="4" w:space="0" w:color="auto"/>
            </w:tcBorders>
          </w:tcPr>
          <w:p w14:paraId="7AF262F5" w14:textId="77777777" w:rsidR="00F057FA" w:rsidRPr="006C38EB" w:rsidRDefault="00F057FA" w:rsidP="003F08D5">
            <w:pPr>
              <w:autoSpaceDE w:val="0"/>
              <w:autoSpaceDN w:val="0"/>
              <w:adjustRightInd w:val="0"/>
              <w:rPr>
                <w:rFonts w:ascii="Arial" w:hAnsi="Arial" w:cs="Arial"/>
                <w:color w:val="000000"/>
                <w:sz w:val="20"/>
                <w:szCs w:val="20"/>
              </w:rPr>
            </w:pPr>
          </w:p>
        </w:tc>
        <w:tc>
          <w:tcPr>
            <w:tcW w:w="2409" w:type="dxa"/>
            <w:tcBorders>
              <w:left w:val="single" w:sz="4" w:space="0" w:color="auto"/>
            </w:tcBorders>
          </w:tcPr>
          <w:p w14:paraId="3FCB4059" w14:textId="77777777" w:rsidR="00F057FA" w:rsidRPr="006C38EB" w:rsidRDefault="00F057FA" w:rsidP="003F08D5">
            <w:pPr>
              <w:autoSpaceDE w:val="0"/>
              <w:autoSpaceDN w:val="0"/>
              <w:adjustRightInd w:val="0"/>
              <w:rPr>
                <w:rFonts w:ascii="Arial" w:hAnsi="Arial" w:cs="Arial"/>
                <w:color w:val="000000"/>
                <w:sz w:val="20"/>
                <w:szCs w:val="20"/>
              </w:rPr>
            </w:pPr>
          </w:p>
        </w:tc>
      </w:tr>
      <w:tr w:rsidR="00F057FA" w:rsidRPr="006C38EB" w14:paraId="6F5F0416" w14:textId="77777777" w:rsidTr="003F08D5">
        <w:tc>
          <w:tcPr>
            <w:tcW w:w="2694" w:type="dxa"/>
            <w:tcBorders>
              <w:top w:val="nil"/>
              <w:left w:val="nil"/>
              <w:bottom w:val="single" w:sz="4" w:space="0" w:color="auto"/>
              <w:right w:val="single" w:sz="4" w:space="0" w:color="auto"/>
            </w:tcBorders>
          </w:tcPr>
          <w:p w14:paraId="3B191ED4" w14:textId="77777777" w:rsidR="00F057FA" w:rsidRPr="006C38EB" w:rsidRDefault="00F057FA" w:rsidP="003F08D5">
            <w:pPr>
              <w:autoSpaceDE w:val="0"/>
              <w:autoSpaceDN w:val="0"/>
              <w:adjustRightInd w:val="0"/>
              <w:rPr>
                <w:rFonts w:ascii="Arial" w:hAnsi="Arial" w:cs="Arial"/>
                <w:color w:val="000000"/>
                <w:sz w:val="20"/>
                <w:szCs w:val="20"/>
              </w:rPr>
            </w:pPr>
          </w:p>
        </w:tc>
        <w:tc>
          <w:tcPr>
            <w:tcW w:w="2409" w:type="dxa"/>
            <w:tcBorders>
              <w:left w:val="single" w:sz="4" w:space="0" w:color="auto"/>
            </w:tcBorders>
          </w:tcPr>
          <w:p w14:paraId="4DC08FF2" w14:textId="77777777" w:rsidR="00F057FA" w:rsidRPr="006C38EB" w:rsidRDefault="00F057FA" w:rsidP="003F08D5">
            <w:pPr>
              <w:autoSpaceDE w:val="0"/>
              <w:autoSpaceDN w:val="0"/>
              <w:adjustRightInd w:val="0"/>
              <w:rPr>
                <w:rFonts w:ascii="Arial" w:hAnsi="Arial" w:cs="Arial"/>
                <w:color w:val="000000"/>
                <w:sz w:val="20"/>
                <w:szCs w:val="20"/>
              </w:rPr>
            </w:pPr>
          </w:p>
        </w:tc>
      </w:tr>
      <w:tr w:rsidR="00F057FA" w:rsidRPr="006C38EB" w14:paraId="75D444F8" w14:textId="77777777" w:rsidTr="003F08D5">
        <w:tc>
          <w:tcPr>
            <w:tcW w:w="2694" w:type="dxa"/>
            <w:tcBorders>
              <w:top w:val="single" w:sz="4" w:space="0" w:color="auto"/>
            </w:tcBorders>
          </w:tcPr>
          <w:p w14:paraId="2B2CC3A5" w14:textId="77777777" w:rsidR="00F057FA" w:rsidRPr="006C38EB" w:rsidRDefault="00F057FA" w:rsidP="003F08D5">
            <w:pPr>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Højde</w:t>
            </w:r>
            <w:proofErr w:type="spellEnd"/>
            <w:r>
              <w:rPr>
                <w:rFonts w:ascii="Arial" w:hAnsi="Arial" w:cs="Arial"/>
                <w:color w:val="000000"/>
                <w:sz w:val="20"/>
                <w:szCs w:val="20"/>
              </w:rPr>
              <w:t xml:space="preserve"> (cm)</w:t>
            </w:r>
          </w:p>
        </w:tc>
        <w:tc>
          <w:tcPr>
            <w:tcW w:w="2409" w:type="dxa"/>
          </w:tcPr>
          <w:p w14:paraId="6F5A49F6" w14:textId="61717112" w:rsidR="00F057FA" w:rsidRPr="00B231CD" w:rsidRDefault="00B231CD" w:rsidP="003F08D5">
            <w:pPr>
              <w:autoSpaceDE w:val="0"/>
              <w:autoSpaceDN w:val="0"/>
              <w:adjustRightInd w:val="0"/>
              <w:rPr>
                <w:rFonts w:ascii="Arial" w:hAnsi="Arial" w:cs="Arial"/>
                <w:color w:val="000000"/>
                <w:sz w:val="20"/>
                <w:szCs w:val="20"/>
                <w:vertAlign w:val="superscript"/>
              </w:rPr>
            </w:pPr>
            <w:r w:rsidRPr="00B231CD">
              <w:rPr>
                <w:rFonts w:ascii="Arial" w:hAnsi="Arial" w:cs="Arial"/>
                <w:color w:val="000000"/>
                <w:sz w:val="20"/>
                <w:szCs w:val="20"/>
                <w:vertAlign w:val="superscript"/>
              </w:rPr>
              <w:t xml:space="preserve">Den </w:t>
            </w:r>
            <w:proofErr w:type="spellStart"/>
            <w:r w:rsidRPr="00B231CD">
              <w:rPr>
                <w:rFonts w:ascii="Arial" w:hAnsi="Arial" w:cs="Arial"/>
                <w:color w:val="000000"/>
                <w:sz w:val="20"/>
                <w:szCs w:val="20"/>
                <w:vertAlign w:val="superscript"/>
              </w:rPr>
              <w:t>højeste</w:t>
            </w:r>
            <w:proofErr w:type="spellEnd"/>
            <w:r w:rsidRPr="00B231CD">
              <w:rPr>
                <w:rFonts w:ascii="Arial" w:hAnsi="Arial" w:cs="Arial"/>
                <w:color w:val="000000"/>
                <w:sz w:val="20"/>
                <w:szCs w:val="20"/>
                <w:vertAlign w:val="superscript"/>
              </w:rPr>
              <w:t>:</w:t>
            </w:r>
          </w:p>
        </w:tc>
      </w:tr>
    </w:tbl>
    <w:p w14:paraId="6B66DFCB" w14:textId="77777777" w:rsidR="00F057FA" w:rsidRDefault="00F057FA" w:rsidP="00F057FA">
      <w:pPr>
        <w:rPr>
          <w:lang w:val="da-DK"/>
        </w:rPr>
      </w:pPr>
    </w:p>
    <w:p w14:paraId="64A458C5" w14:textId="77777777" w:rsidR="00F057FA" w:rsidRDefault="00F057FA" w:rsidP="00F057FA">
      <w:pPr>
        <w:rPr>
          <w:lang w:val="da-DK"/>
        </w:rPr>
      </w:pPr>
    </w:p>
    <w:p w14:paraId="0FEE584F" w14:textId="77777777" w:rsidR="00F057FA" w:rsidRDefault="00F057FA" w:rsidP="00F057FA">
      <w:pPr>
        <w:rPr>
          <w:lang w:val="da-DK"/>
        </w:rPr>
      </w:pPr>
    </w:p>
    <w:p w14:paraId="41CC4016" w14:textId="77777777" w:rsidR="00F93B9D" w:rsidRDefault="00F93B9D" w:rsidP="00524C50">
      <w:pPr>
        <w:autoSpaceDE w:val="0"/>
        <w:autoSpaceDN w:val="0"/>
        <w:adjustRightInd w:val="0"/>
        <w:rPr>
          <w:rStyle w:val="Kraftighenvisning"/>
          <w:lang w:val="da-DK"/>
        </w:rPr>
      </w:pPr>
    </w:p>
    <w:p w14:paraId="0A34CD68" w14:textId="77777777" w:rsidR="00F93B9D" w:rsidRDefault="00F93B9D" w:rsidP="00524C50">
      <w:pPr>
        <w:autoSpaceDE w:val="0"/>
        <w:autoSpaceDN w:val="0"/>
        <w:adjustRightInd w:val="0"/>
        <w:rPr>
          <w:rStyle w:val="Kraftighenvisning"/>
          <w:lang w:val="da-DK"/>
        </w:rPr>
      </w:pPr>
    </w:p>
    <w:p w14:paraId="1B9931C7" w14:textId="77777777" w:rsidR="00F93B9D" w:rsidRDefault="00F93B9D" w:rsidP="00524C50">
      <w:pPr>
        <w:autoSpaceDE w:val="0"/>
        <w:autoSpaceDN w:val="0"/>
        <w:adjustRightInd w:val="0"/>
        <w:rPr>
          <w:rStyle w:val="Kraftighenvisning"/>
          <w:lang w:val="da-DK"/>
        </w:rPr>
      </w:pPr>
    </w:p>
    <w:tbl>
      <w:tblPr>
        <w:tblpPr w:leftFromText="141" w:rightFromText="141" w:vertAnchor="page" w:horzAnchor="page" w:tblpX="7093" w:tblpY="6302"/>
        <w:tblW w:w="4256" w:type="dxa"/>
        <w:tblCellMar>
          <w:left w:w="70" w:type="dxa"/>
          <w:right w:w="70" w:type="dxa"/>
        </w:tblCellMar>
        <w:tblLook w:val="04A0" w:firstRow="1" w:lastRow="0" w:firstColumn="1" w:lastColumn="0" w:noHBand="0" w:noVBand="1"/>
      </w:tblPr>
      <w:tblGrid>
        <w:gridCol w:w="1555"/>
        <w:gridCol w:w="1417"/>
        <w:gridCol w:w="1284"/>
      </w:tblGrid>
      <w:tr w:rsidR="00F93B9D" w:rsidRPr="00781AD1" w14:paraId="0A9F392D" w14:textId="77777777" w:rsidTr="00F93B9D">
        <w:trPr>
          <w:trHeight w:val="300"/>
        </w:trPr>
        <w:tc>
          <w:tcPr>
            <w:tcW w:w="4256" w:type="dxa"/>
            <w:gridSpan w:val="3"/>
            <w:tcBorders>
              <w:top w:val="single" w:sz="4" w:space="0" w:color="auto"/>
              <w:left w:val="single" w:sz="4" w:space="0" w:color="auto"/>
              <w:bottom w:val="single" w:sz="4" w:space="0" w:color="auto"/>
              <w:right w:val="single" w:sz="4" w:space="0" w:color="auto"/>
            </w:tcBorders>
            <w:noWrap/>
            <w:vAlign w:val="bottom"/>
          </w:tcPr>
          <w:p w14:paraId="24F49C4C" w14:textId="77777777" w:rsidR="00F93B9D" w:rsidRDefault="00F93B9D" w:rsidP="00F93B9D">
            <w:pPr>
              <w:spacing w:after="0" w:line="240" w:lineRule="auto"/>
              <w:rPr>
                <w:rFonts w:ascii="Calibri" w:eastAsia="Times New Roman" w:hAnsi="Calibri" w:cs="Calibri"/>
                <w:b/>
                <w:color w:val="000000"/>
                <w:sz w:val="24"/>
                <w:lang w:val="da-DK" w:eastAsia="da-DK"/>
              </w:rPr>
            </w:pPr>
            <w:r w:rsidRPr="009B2EA3">
              <w:rPr>
                <w:rFonts w:ascii="Calibri" w:eastAsia="Times New Roman" w:hAnsi="Calibri" w:cs="Calibri"/>
                <w:b/>
                <w:color w:val="000000"/>
                <w:sz w:val="24"/>
                <w:lang w:val="da-DK" w:eastAsia="da-DK"/>
              </w:rPr>
              <w:t>Tabelværdier for vitalkapacitet for et stort antal piger og drenge</w:t>
            </w:r>
          </w:p>
          <w:p w14:paraId="571CE58D" w14:textId="77777777" w:rsidR="00F93B9D" w:rsidRPr="009C0D36" w:rsidRDefault="00F93B9D" w:rsidP="00F93B9D">
            <w:pPr>
              <w:rPr>
                <w:rFonts w:cs="Calibri"/>
                <w:lang w:val="da-DK"/>
              </w:rPr>
            </w:pPr>
            <w:r w:rsidRPr="009C0D36">
              <w:rPr>
                <w:rFonts w:cs="Calibri"/>
                <w:sz w:val="16"/>
                <w:lang w:val="da-DK"/>
              </w:rPr>
              <w:t>http://gottfried.dk/downloads/pdf/kunsten_at_puste_high.pdf</w:t>
            </w:r>
          </w:p>
        </w:tc>
      </w:tr>
      <w:tr w:rsidR="00F93B9D" w:rsidRPr="009B2EA3" w14:paraId="38106B66" w14:textId="77777777" w:rsidTr="00B521B5">
        <w:trPr>
          <w:trHeight w:val="30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613CDB" w14:textId="77777777" w:rsidR="00F93B9D" w:rsidRPr="009B2EA3" w:rsidRDefault="00F93B9D" w:rsidP="00F93B9D">
            <w:pPr>
              <w:spacing w:after="0" w:line="240" w:lineRule="auto"/>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Højde</w:t>
            </w:r>
          </w:p>
        </w:tc>
        <w:tc>
          <w:tcPr>
            <w:tcW w:w="2701" w:type="dxa"/>
            <w:gridSpan w:val="2"/>
            <w:tcBorders>
              <w:top w:val="single" w:sz="4" w:space="0" w:color="auto"/>
              <w:left w:val="nil"/>
              <w:bottom w:val="single" w:sz="4" w:space="0" w:color="auto"/>
              <w:right w:val="single" w:sz="4" w:space="0" w:color="auto"/>
            </w:tcBorders>
            <w:noWrap/>
            <w:vAlign w:val="bottom"/>
            <w:hideMark/>
          </w:tcPr>
          <w:p w14:paraId="4268584D" w14:textId="77777777" w:rsidR="00F93B9D" w:rsidRPr="009B2EA3" w:rsidRDefault="00F93B9D" w:rsidP="00F93B9D">
            <w:pPr>
              <w:spacing w:after="0" w:line="240" w:lineRule="auto"/>
              <w:jc w:val="center"/>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Vitalkapacitet - tabel</w:t>
            </w:r>
          </w:p>
        </w:tc>
      </w:tr>
      <w:tr w:rsidR="00F93B9D" w:rsidRPr="009B2EA3" w14:paraId="3F4EF043" w14:textId="77777777" w:rsidTr="00B521B5">
        <w:trPr>
          <w:trHeight w:val="30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F4F155" w14:textId="77777777" w:rsidR="00F93B9D" w:rsidRPr="009B2EA3" w:rsidRDefault="00F93B9D" w:rsidP="00F93B9D">
            <w:pPr>
              <w:spacing w:after="0" w:line="240" w:lineRule="auto"/>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 </w:t>
            </w:r>
          </w:p>
        </w:tc>
        <w:tc>
          <w:tcPr>
            <w:tcW w:w="1417" w:type="dxa"/>
            <w:tcBorders>
              <w:top w:val="nil"/>
              <w:left w:val="nil"/>
              <w:bottom w:val="single" w:sz="4" w:space="0" w:color="auto"/>
              <w:right w:val="single" w:sz="4" w:space="0" w:color="auto"/>
            </w:tcBorders>
            <w:noWrap/>
            <w:vAlign w:val="bottom"/>
            <w:hideMark/>
          </w:tcPr>
          <w:p w14:paraId="17DB3C72" w14:textId="77777777" w:rsidR="00F93B9D" w:rsidRPr="009B2EA3" w:rsidRDefault="00F93B9D" w:rsidP="00F93B9D">
            <w:pPr>
              <w:spacing w:after="0" w:line="240" w:lineRule="auto"/>
              <w:jc w:val="center"/>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K</w:t>
            </w:r>
          </w:p>
        </w:tc>
        <w:tc>
          <w:tcPr>
            <w:tcW w:w="1284" w:type="dxa"/>
            <w:tcBorders>
              <w:top w:val="nil"/>
              <w:left w:val="nil"/>
              <w:bottom w:val="single" w:sz="4" w:space="0" w:color="auto"/>
              <w:right w:val="single" w:sz="4" w:space="0" w:color="auto"/>
            </w:tcBorders>
            <w:noWrap/>
            <w:vAlign w:val="bottom"/>
            <w:hideMark/>
          </w:tcPr>
          <w:p w14:paraId="50AAB0D6" w14:textId="77777777" w:rsidR="00F93B9D" w:rsidRPr="009B2EA3" w:rsidRDefault="00F93B9D" w:rsidP="00F93B9D">
            <w:pPr>
              <w:spacing w:after="0" w:line="240" w:lineRule="auto"/>
              <w:jc w:val="center"/>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M</w:t>
            </w:r>
          </w:p>
        </w:tc>
      </w:tr>
      <w:tr w:rsidR="00F93B9D" w:rsidRPr="009B2EA3" w14:paraId="6496B82F" w14:textId="77777777" w:rsidTr="00B521B5">
        <w:trPr>
          <w:trHeight w:val="300"/>
        </w:trPr>
        <w:tc>
          <w:tcPr>
            <w:tcW w:w="1555" w:type="dxa"/>
            <w:tcBorders>
              <w:top w:val="single" w:sz="4" w:space="0" w:color="auto"/>
              <w:left w:val="single" w:sz="4" w:space="0" w:color="auto"/>
              <w:bottom w:val="single" w:sz="4" w:space="0" w:color="auto"/>
              <w:right w:val="single" w:sz="4" w:space="0" w:color="auto"/>
            </w:tcBorders>
            <w:hideMark/>
          </w:tcPr>
          <w:p w14:paraId="5264111B" w14:textId="77777777" w:rsidR="00F93B9D" w:rsidRPr="009B2EA3" w:rsidRDefault="00F93B9D" w:rsidP="00F93B9D">
            <w:pPr>
              <w:spacing w:after="0" w:line="240" w:lineRule="auto"/>
              <w:rPr>
                <w:rFonts w:ascii="Tahoma" w:eastAsia="Times New Roman" w:hAnsi="Tahoma" w:cs="Tahoma"/>
                <w:color w:val="000000"/>
                <w:sz w:val="24"/>
                <w:szCs w:val="24"/>
                <w:lang w:val="da-DK" w:eastAsia="da-DK"/>
              </w:rPr>
            </w:pPr>
            <w:r w:rsidRPr="009B2EA3">
              <w:rPr>
                <w:rFonts w:ascii="Tahoma" w:eastAsia="Times New Roman" w:hAnsi="Tahoma" w:cs="Tahoma"/>
                <w:color w:val="000000"/>
                <w:sz w:val="24"/>
                <w:szCs w:val="24"/>
                <w:lang w:val="da-DK" w:eastAsia="da-DK"/>
              </w:rPr>
              <w:t xml:space="preserve">  (cm)</w:t>
            </w:r>
          </w:p>
        </w:tc>
        <w:tc>
          <w:tcPr>
            <w:tcW w:w="1417" w:type="dxa"/>
            <w:tcBorders>
              <w:top w:val="nil"/>
              <w:left w:val="nil"/>
              <w:bottom w:val="single" w:sz="4" w:space="0" w:color="auto"/>
              <w:right w:val="single" w:sz="4" w:space="0" w:color="auto"/>
            </w:tcBorders>
            <w:hideMark/>
          </w:tcPr>
          <w:p w14:paraId="63F11FAF" w14:textId="77777777" w:rsidR="00F93B9D" w:rsidRPr="009B2EA3" w:rsidRDefault="00F93B9D" w:rsidP="00F93B9D">
            <w:pPr>
              <w:spacing w:after="0" w:line="240" w:lineRule="auto"/>
              <w:rPr>
                <w:rFonts w:ascii="Tahoma" w:eastAsia="Times New Roman" w:hAnsi="Tahoma" w:cs="Tahoma"/>
                <w:color w:val="000000"/>
                <w:sz w:val="24"/>
                <w:szCs w:val="24"/>
                <w:lang w:val="da-DK" w:eastAsia="da-DK"/>
              </w:rPr>
            </w:pPr>
            <w:r w:rsidRPr="009B2EA3">
              <w:rPr>
                <w:rFonts w:ascii="Tahoma" w:eastAsia="Times New Roman" w:hAnsi="Tahoma" w:cs="Tahoma"/>
                <w:color w:val="000000"/>
                <w:sz w:val="24"/>
                <w:szCs w:val="24"/>
                <w:lang w:val="da-DK" w:eastAsia="da-DK"/>
              </w:rPr>
              <w:t xml:space="preserve"> (</w:t>
            </w:r>
            <w:proofErr w:type="spellStart"/>
            <w:r w:rsidRPr="009B2EA3">
              <w:rPr>
                <w:rFonts w:ascii="Tahoma" w:eastAsia="Times New Roman" w:hAnsi="Tahoma" w:cs="Tahoma"/>
                <w:color w:val="000000"/>
                <w:sz w:val="24"/>
                <w:szCs w:val="24"/>
                <w:lang w:val="da-DK" w:eastAsia="da-DK"/>
              </w:rPr>
              <w:t>mL</w:t>
            </w:r>
            <w:proofErr w:type="spellEnd"/>
            <w:r w:rsidRPr="009B2EA3">
              <w:rPr>
                <w:rFonts w:ascii="Tahoma" w:eastAsia="Times New Roman" w:hAnsi="Tahoma" w:cs="Tahoma"/>
                <w:color w:val="000000"/>
                <w:sz w:val="24"/>
                <w:szCs w:val="24"/>
                <w:lang w:val="da-DK" w:eastAsia="da-DK"/>
              </w:rPr>
              <w:t>)</w:t>
            </w:r>
          </w:p>
        </w:tc>
        <w:tc>
          <w:tcPr>
            <w:tcW w:w="1284" w:type="dxa"/>
            <w:tcBorders>
              <w:top w:val="nil"/>
              <w:left w:val="nil"/>
              <w:bottom w:val="single" w:sz="4" w:space="0" w:color="auto"/>
              <w:right w:val="single" w:sz="4" w:space="0" w:color="auto"/>
            </w:tcBorders>
            <w:noWrap/>
            <w:hideMark/>
          </w:tcPr>
          <w:p w14:paraId="3459657A" w14:textId="77777777" w:rsidR="00F93B9D" w:rsidRPr="009B2EA3" w:rsidRDefault="00F93B9D" w:rsidP="00F93B9D">
            <w:pPr>
              <w:spacing w:after="0" w:line="240" w:lineRule="auto"/>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 xml:space="preserve"> (</w:t>
            </w:r>
            <w:proofErr w:type="spellStart"/>
            <w:r w:rsidRPr="009B2EA3">
              <w:rPr>
                <w:rFonts w:ascii="Calibri" w:eastAsia="Times New Roman" w:hAnsi="Calibri" w:cs="Calibri"/>
                <w:color w:val="000000"/>
                <w:lang w:val="da-DK" w:eastAsia="da-DK"/>
              </w:rPr>
              <w:t>mL</w:t>
            </w:r>
            <w:proofErr w:type="spellEnd"/>
            <w:r w:rsidRPr="009B2EA3">
              <w:rPr>
                <w:rFonts w:ascii="Calibri" w:eastAsia="Times New Roman" w:hAnsi="Calibri" w:cs="Calibri"/>
                <w:color w:val="000000"/>
                <w:lang w:val="da-DK" w:eastAsia="da-DK"/>
              </w:rPr>
              <w:t>)</w:t>
            </w:r>
          </w:p>
        </w:tc>
      </w:tr>
      <w:tr w:rsidR="00E973F8" w:rsidRPr="009B2EA3" w14:paraId="6DDD5554" w14:textId="77777777" w:rsidTr="00B521B5">
        <w:trPr>
          <w:trHeight w:val="30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24CC21" w14:textId="1DF1C119"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 xml:space="preserve">(155-159), </w:t>
            </w:r>
            <w:r w:rsidRPr="009B2EA3">
              <w:rPr>
                <w:rFonts w:ascii="Calibri" w:eastAsia="Times New Roman" w:hAnsi="Calibri" w:cs="Calibri"/>
                <w:color w:val="000000"/>
                <w:lang w:val="da-DK" w:eastAsia="da-DK"/>
              </w:rPr>
              <w:t>157</w:t>
            </w:r>
          </w:p>
        </w:tc>
        <w:tc>
          <w:tcPr>
            <w:tcW w:w="1417" w:type="dxa"/>
            <w:tcBorders>
              <w:top w:val="nil"/>
              <w:left w:val="nil"/>
              <w:bottom w:val="single" w:sz="4" w:space="0" w:color="auto"/>
              <w:right w:val="single" w:sz="4" w:space="0" w:color="auto"/>
            </w:tcBorders>
            <w:noWrap/>
            <w:vAlign w:val="bottom"/>
            <w:hideMark/>
          </w:tcPr>
          <w:p w14:paraId="6FB7B46D"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3200</w:t>
            </w:r>
          </w:p>
        </w:tc>
        <w:tc>
          <w:tcPr>
            <w:tcW w:w="1284" w:type="dxa"/>
            <w:tcBorders>
              <w:top w:val="nil"/>
              <w:left w:val="nil"/>
              <w:bottom w:val="single" w:sz="4" w:space="0" w:color="auto"/>
              <w:right w:val="single" w:sz="4" w:space="0" w:color="auto"/>
            </w:tcBorders>
            <w:noWrap/>
            <w:vAlign w:val="bottom"/>
            <w:hideMark/>
          </w:tcPr>
          <w:p w14:paraId="75919A67"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3500,00</w:t>
            </w:r>
          </w:p>
        </w:tc>
      </w:tr>
      <w:tr w:rsidR="00E973F8" w:rsidRPr="009B2EA3" w14:paraId="0240BC17"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5F1F77B7" w14:textId="5EE20C48"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(160-164</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162</w:t>
            </w:r>
            <w:proofErr w:type="gramEnd"/>
          </w:p>
        </w:tc>
        <w:tc>
          <w:tcPr>
            <w:tcW w:w="1417" w:type="dxa"/>
            <w:tcBorders>
              <w:top w:val="nil"/>
              <w:left w:val="nil"/>
              <w:bottom w:val="single" w:sz="4" w:space="0" w:color="auto"/>
              <w:right w:val="single" w:sz="4" w:space="0" w:color="auto"/>
            </w:tcBorders>
            <w:noWrap/>
            <w:vAlign w:val="bottom"/>
            <w:hideMark/>
          </w:tcPr>
          <w:p w14:paraId="55409F97"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3500</w:t>
            </w:r>
          </w:p>
        </w:tc>
        <w:tc>
          <w:tcPr>
            <w:tcW w:w="1284" w:type="dxa"/>
            <w:tcBorders>
              <w:top w:val="nil"/>
              <w:left w:val="nil"/>
              <w:bottom w:val="single" w:sz="4" w:space="0" w:color="auto"/>
              <w:right w:val="single" w:sz="4" w:space="0" w:color="auto"/>
            </w:tcBorders>
            <w:noWrap/>
            <w:vAlign w:val="bottom"/>
            <w:hideMark/>
          </w:tcPr>
          <w:p w14:paraId="2B374437"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3800,00</w:t>
            </w:r>
          </w:p>
        </w:tc>
      </w:tr>
      <w:tr w:rsidR="00E973F8" w:rsidRPr="009B2EA3" w14:paraId="2FFDA3FA"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087C6420" w14:textId="4F7D1B54"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(165-169</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167</w:t>
            </w:r>
            <w:proofErr w:type="gramEnd"/>
          </w:p>
        </w:tc>
        <w:tc>
          <w:tcPr>
            <w:tcW w:w="1417" w:type="dxa"/>
            <w:tcBorders>
              <w:top w:val="nil"/>
              <w:left w:val="nil"/>
              <w:bottom w:val="single" w:sz="4" w:space="0" w:color="auto"/>
              <w:right w:val="single" w:sz="4" w:space="0" w:color="auto"/>
            </w:tcBorders>
            <w:noWrap/>
            <w:vAlign w:val="bottom"/>
            <w:hideMark/>
          </w:tcPr>
          <w:p w14:paraId="2719C1B9"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3800</w:t>
            </w:r>
          </w:p>
        </w:tc>
        <w:tc>
          <w:tcPr>
            <w:tcW w:w="1284" w:type="dxa"/>
            <w:tcBorders>
              <w:top w:val="nil"/>
              <w:left w:val="nil"/>
              <w:bottom w:val="single" w:sz="4" w:space="0" w:color="auto"/>
              <w:right w:val="single" w:sz="4" w:space="0" w:color="auto"/>
            </w:tcBorders>
            <w:noWrap/>
            <w:vAlign w:val="bottom"/>
            <w:hideMark/>
          </w:tcPr>
          <w:p w14:paraId="2229931E"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4200,00</w:t>
            </w:r>
          </w:p>
        </w:tc>
      </w:tr>
      <w:tr w:rsidR="00E973F8" w:rsidRPr="009B2EA3" w14:paraId="5CFB30C9"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30888740" w14:textId="25E7AECF"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(170-174</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172</w:t>
            </w:r>
            <w:proofErr w:type="gramEnd"/>
          </w:p>
        </w:tc>
        <w:tc>
          <w:tcPr>
            <w:tcW w:w="1417" w:type="dxa"/>
            <w:tcBorders>
              <w:top w:val="nil"/>
              <w:left w:val="nil"/>
              <w:bottom w:val="single" w:sz="4" w:space="0" w:color="auto"/>
              <w:right w:val="single" w:sz="4" w:space="0" w:color="auto"/>
            </w:tcBorders>
            <w:noWrap/>
            <w:vAlign w:val="bottom"/>
            <w:hideMark/>
          </w:tcPr>
          <w:p w14:paraId="00B960C8"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4100</w:t>
            </w:r>
          </w:p>
        </w:tc>
        <w:tc>
          <w:tcPr>
            <w:tcW w:w="1284" w:type="dxa"/>
            <w:tcBorders>
              <w:top w:val="nil"/>
              <w:left w:val="nil"/>
              <w:bottom w:val="single" w:sz="4" w:space="0" w:color="auto"/>
              <w:right w:val="single" w:sz="4" w:space="0" w:color="auto"/>
            </w:tcBorders>
            <w:noWrap/>
            <w:vAlign w:val="bottom"/>
            <w:hideMark/>
          </w:tcPr>
          <w:p w14:paraId="62C28F2A"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4600,00</w:t>
            </w:r>
          </w:p>
        </w:tc>
      </w:tr>
      <w:tr w:rsidR="00E973F8" w:rsidRPr="009B2EA3" w14:paraId="39EC5551"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2B8B79A5" w14:textId="1B062E5F"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(175-179</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177</w:t>
            </w:r>
            <w:proofErr w:type="gramEnd"/>
          </w:p>
        </w:tc>
        <w:tc>
          <w:tcPr>
            <w:tcW w:w="1417" w:type="dxa"/>
            <w:tcBorders>
              <w:top w:val="nil"/>
              <w:left w:val="nil"/>
              <w:bottom w:val="single" w:sz="4" w:space="0" w:color="auto"/>
              <w:right w:val="single" w:sz="4" w:space="0" w:color="auto"/>
            </w:tcBorders>
            <w:noWrap/>
            <w:vAlign w:val="bottom"/>
            <w:hideMark/>
          </w:tcPr>
          <w:p w14:paraId="20C674A0"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4400</w:t>
            </w:r>
          </w:p>
        </w:tc>
        <w:tc>
          <w:tcPr>
            <w:tcW w:w="1284" w:type="dxa"/>
            <w:tcBorders>
              <w:top w:val="nil"/>
              <w:left w:val="nil"/>
              <w:bottom w:val="single" w:sz="4" w:space="0" w:color="auto"/>
              <w:right w:val="single" w:sz="4" w:space="0" w:color="auto"/>
            </w:tcBorders>
            <w:noWrap/>
            <w:vAlign w:val="bottom"/>
            <w:hideMark/>
          </w:tcPr>
          <w:p w14:paraId="7874F51D"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4900,00</w:t>
            </w:r>
          </w:p>
        </w:tc>
      </w:tr>
      <w:tr w:rsidR="00E973F8" w:rsidRPr="009B2EA3" w14:paraId="4972FA3A"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3A91E0F6" w14:textId="0EFD78CC"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(180-184</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182</w:t>
            </w:r>
            <w:proofErr w:type="gramEnd"/>
          </w:p>
        </w:tc>
        <w:tc>
          <w:tcPr>
            <w:tcW w:w="1417" w:type="dxa"/>
            <w:tcBorders>
              <w:top w:val="nil"/>
              <w:left w:val="nil"/>
              <w:bottom w:val="single" w:sz="4" w:space="0" w:color="auto"/>
              <w:right w:val="single" w:sz="4" w:space="0" w:color="auto"/>
            </w:tcBorders>
            <w:noWrap/>
            <w:vAlign w:val="bottom"/>
            <w:hideMark/>
          </w:tcPr>
          <w:p w14:paraId="097023B9"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4800</w:t>
            </w:r>
          </w:p>
        </w:tc>
        <w:tc>
          <w:tcPr>
            <w:tcW w:w="1284" w:type="dxa"/>
            <w:tcBorders>
              <w:top w:val="nil"/>
              <w:left w:val="nil"/>
              <w:bottom w:val="single" w:sz="4" w:space="0" w:color="auto"/>
              <w:right w:val="single" w:sz="4" w:space="0" w:color="auto"/>
            </w:tcBorders>
            <w:noWrap/>
            <w:vAlign w:val="bottom"/>
            <w:hideMark/>
          </w:tcPr>
          <w:p w14:paraId="2E172854"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5300,00</w:t>
            </w:r>
          </w:p>
        </w:tc>
      </w:tr>
      <w:tr w:rsidR="00E973F8" w:rsidRPr="009B2EA3" w14:paraId="3FB2B637"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5AF6697F" w14:textId="57E21090"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(185-189</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187</w:t>
            </w:r>
            <w:proofErr w:type="gramEnd"/>
          </w:p>
        </w:tc>
        <w:tc>
          <w:tcPr>
            <w:tcW w:w="1417" w:type="dxa"/>
            <w:tcBorders>
              <w:top w:val="nil"/>
              <w:left w:val="nil"/>
              <w:bottom w:val="single" w:sz="4" w:space="0" w:color="auto"/>
              <w:right w:val="single" w:sz="4" w:space="0" w:color="auto"/>
            </w:tcBorders>
            <w:noWrap/>
            <w:vAlign w:val="bottom"/>
            <w:hideMark/>
          </w:tcPr>
          <w:p w14:paraId="3A3A1297"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5100</w:t>
            </w:r>
          </w:p>
        </w:tc>
        <w:tc>
          <w:tcPr>
            <w:tcW w:w="1284" w:type="dxa"/>
            <w:tcBorders>
              <w:top w:val="nil"/>
              <w:left w:val="nil"/>
              <w:bottom w:val="single" w:sz="4" w:space="0" w:color="auto"/>
              <w:right w:val="single" w:sz="4" w:space="0" w:color="auto"/>
            </w:tcBorders>
            <w:noWrap/>
            <w:vAlign w:val="bottom"/>
            <w:hideMark/>
          </w:tcPr>
          <w:p w14:paraId="60E80272"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5800,00</w:t>
            </w:r>
          </w:p>
        </w:tc>
      </w:tr>
      <w:tr w:rsidR="00E973F8" w:rsidRPr="009B2EA3" w14:paraId="5E9B2E99"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46053DE9" w14:textId="6C9868E9"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(190-194</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192</w:t>
            </w:r>
            <w:proofErr w:type="gramEnd"/>
          </w:p>
        </w:tc>
        <w:tc>
          <w:tcPr>
            <w:tcW w:w="1417" w:type="dxa"/>
            <w:tcBorders>
              <w:top w:val="nil"/>
              <w:left w:val="nil"/>
              <w:bottom w:val="single" w:sz="4" w:space="0" w:color="auto"/>
              <w:right w:val="single" w:sz="4" w:space="0" w:color="auto"/>
            </w:tcBorders>
            <w:noWrap/>
            <w:vAlign w:val="bottom"/>
            <w:hideMark/>
          </w:tcPr>
          <w:p w14:paraId="5224FCFE"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5600</w:t>
            </w:r>
          </w:p>
        </w:tc>
        <w:tc>
          <w:tcPr>
            <w:tcW w:w="1284" w:type="dxa"/>
            <w:tcBorders>
              <w:top w:val="nil"/>
              <w:left w:val="nil"/>
              <w:bottom w:val="single" w:sz="4" w:space="0" w:color="auto"/>
              <w:right w:val="single" w:sz="4" w:space="0" w:color="auto"/>
            </w:tcBorders>
            <w:noWrap/>
            <w:vAlign w:val="bottom"/>
            <w:hideMark/>
          </w:tcPr>
          <w:p w14:paraId="700A84F2"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6300,00</w:t>
            </w:r>
          </w:p>
        </w:tc>
      </w:tr>
      <w:tr w:rsidR="00E973F8" w:rsidRPr="009B2EA3" w14:paraId="69967054" w14:textId="77777777" w:rsidTr="00B521B5">
        <w:trPr>
          <w:trHeight w:val="300"/>
        </w:trPr>
        <w:tc>
          <w:tcPr>
            <w:tcW w:w="1555" w:type="dxa"/>
            <w:tcBorders>
              <w:top w:val="nil"/>
              <w:left w:val="single" w:sz="4" w:space="0" w:color="auto"/>
              <w:bottom w:val="single" w:sz="4" w:space="0" w:color="auto"/>
              <w:right w:val="single" w:sz="4" w:space="0" w:color="auto"/>
            </w:tcBorders>
            <w:noWrap/>
            <w:vAlign w:val="bottom"/>
            <w:hideMark/>
          </w:tcPr>
          <w:p w14:paraId="02579900" w14:textId="76C6378B" w:rsidR="00E973F8" w:rsidRPr="009B2EA3" w:rsidRDefault="00E973F8" w:rsidP="00E973F8">
            <w:pPr>
              <w:spacing w:after="0" w:line="240" w:lineRule="auto"/>
              <w:jc w:val="right"/>
              <w:rPr>
                <w:rFonts w:ascii="Calibri" w:eastAsia="Times New Roman" w:hAnsi="Calibri" w:cs="Calibri"/>
                <w:color w:val="000000"/>
                <w:lang w:val="da-DK" w:eastAsia="da-DK"/>
              </w:rPr>
            </w:pPr>
            <w:r>
              <w:rPr>
                <w:rFonts w:ascii="Calibri" w:eastAsia="Times New Roman" w:hAnsi="Calibri" w:cs="Calibri"/>
                <w:color w:val="000000"/>
                <w:lang w:val="da-DK" w:eastAsia="da-DK"/>
              </w:rPr>
              <w:t>(195-199</w:t>
            </w:r>
            <w:proofErr w:type="gramStart"/>
            <w:r>
              <w:rPr>
                <w:rFonts w:ascii="Calibri" w:eastAsia="Times New Roman" w:hAnsi="Calibri" w:cs="Calibri"/>
                <w:color w:val="000000"/>
                <w:lang w:val="da-DK" w:eastAsia="da-DK"/>
              </w:rPr>
              <w:t xml:space="preserve">)  </w:t>
            </w:r>
            <w:r w:rsidRPr="009B2EA3">
              <w:rPr>
                <w:rFonts w:ascii="Calibri" w:eastAsia="Times New Roman" w:hAnsi="Calibri" w:cs="Calibri"/>
                <w:color w:val="000000"/>
                <w:lang w:val="da-DK" w:eastAsia="da-DK"/>
              </w:rPr>
              <w:t>197</w:t>
            </w:r>
            <w:proofErr w:type="gramEnd"/>
          </w:p>
        </w:tc>
        <w:tc>
          <w:tcPr>
            <w:tcW w:w="1417" w:type="dxa"/>
            <w:tcBorders>
              <w:top w:val="nil"/>
              <w:left w:val="nil"/>
              <w:bottom w:val="single" w:sz="4" w:space="0" w:color="auto"/>
              <w:right w:val="single" w:sz="4" w:space="0" w:color="auto"/>
            </w:tcBorders>
            <w:noWrap/>
            <w:vAlign w:val="bottom"/>
            <w:hideMark/>
          </w:tcPr>
          <w:p w14:paraId="75953A50" w14:textId="77777777" w:rsidR="00E973F8" w:rsidRPr="009B2EA3" w:rsidRDefault="00E973F8" w:rsidP="00E973F8">
            <w:pPr>
              <w:spacing w:after="0" w:line="240" w:lineRule="auto"/>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 </w:t>
            </w:r>
          </w:p>
        </w:tc>
        <w:tc>
          <w:tcPr>
            <w:tcW w:w="1284" w:type="dxa"/>
            <w:tcBorders>
              <w:top w:val="nil"/>
              <w:left w:val="nil"/>
              <w:bottom w:val="single" w:sz="4" w:space="0" w:color="auto"/>
              <w:right w:val="single" w:sz="4" w:space="0" w:color="auto"/>
            </w:tcBorders>
            <w:noWrap/>
            <w:vAlign w:val="bottom"/>
            <w:hideMark/>
          </w:tcPr>
          <w:p w14:paraId="78EAFA6F" w14:textId="77777777" w:rsidR="00E973F8" w:rsidRPr="009B2EA3" w:rsidRDefault="00E973F8" w:rsidP="00E973F8">
            <w:pPr>
              <w:spacing w:after="0" w:line="240" w:lineRule="auto"/>
              <w:jc w:val="right"/>
              <w:rPr>
                <w:rFonts w:ascii="Calibri" w:eastAsia="Times New Roman" w:hAnsi="Calibri" w:cs="Calibri"/>
                <w:color w:val="000000"/>
                <w:lang w:val="da-DK" w:eastAsia="da-DK"/>
              </w:rPr>
            </w:pPr>
            <w:r w:rsidRPr="009B2EA3">
              <w:rPr>
                <w:rFonts w:ascii="Calibri" w:eastAsia="Times New Roman" w:hAnsi="Calibri" w:cs="Calibri"/>
                <w:color w:val="000000"/>
                <w:lang w:val="da-DK" w:eastAsia="da-DK"/>
              </w:rPr>
              <w:t>6900,00</w:t>
            </w:r>
          </w:p>
        </w:tc>
      </w:tr>
    </w:tbl>
    <w:p w14:paraId="78A478CE" w14:textId="463D2E98" w:rsidR="00524C50" w:rsidRPr="00733D19" w:rsidRDefault="00F93B9D" w:rsidP="00524C50">
      <w:pPr>
        <w:autoSpaceDE w:val="0"/>
        <w:autoSpaceDN w:val="0"/>
        <w:adjustRightInd w:val="0"/>
        <w:rPr>
          <w:rStyle w:val="Kraftighenvisning"/>
          <w:lang w:val="da-DK"/>
        </w:rPr>
      </w:pPr>
      <w:r w:rsidRPr="00733D19">
        <w:rPr>
          <w:rStyle w:val="Kraftighenvisning"/>
          <w:lang w:val="da-DK"/>
        </w:rPr>
        <w:t xml:space="preserve"> </w:t>
      </w:r>
      <w:r w:rsidR="00524C50" w:rsidRPr="00733D19">
        <w:rPr>
          <w:rStyle w:val="Kraftighenvisning"/>
          <w:lang w:val="da-DK"/>
        </w:rPr>
        <w:t>Fremgangsmåde</w:t>
      </w:r>
      <w:r w:rsidR="00524C50">
        <w:rPr>
          <w:rStyle w:val="Kraftighenvisning"/>
          <w:lang w:val="da-DK"/>
        </w:rPr>
        <w:t xml:space="preserve"> vitalkapacitet</w:t>
      </w:r>
      <w:r w:rsidR="00524C50" w:rsidRPr="00733D19">
        <w:rPr>
          <w:rStyle w:val="Kraftighenvisning"/>
          <w:lang w:val="da-DK"/>
        </w:rPr>
        <w:t>:</w:t>
      </w:r>
    </w:p>
    <w:p w14:paraId="58BB5C5D" w14:textId="65B226DE" w:rsidR="00524C50" w:rsidRPr="00733D19" w:rsidRDefault="00524C50" w:rsidP="00524C50">
      <w:pPr>
        <w:autoSpaceDE w:val="0"/>
        <w:autoSpaceDN w:val="0"/>
        <w:adjustRightInd w:val="0"/>
        <w:rPr>
          <w:rFonts w:ascii="Arial" w:hAnsi="Arial" w:cs="Arial"/>
          <w:color w:val="000000"/>
          <w:lang w:val="da-DK"/>
        </w:rPr>
      </w:pPr>
      <w:r w:rsidRPr="00733D19">
        <w:rPr>
          <w:rFonts w:ascii="Arial" w:hAnsi="Arial" w:cs="Arial"/>
          <w:color w:val="000000"/>
          <w:lang w:val="da-DK"/>
        </w:rPr>
        <w:t xml:space="preserve">Nulstil minispirometeret </w:t>
      </w:r>
      <w:r w:rsidR="00780EF0">
        <w:rPr>
          <w:rFonts w:ascii="Arial" w:hAnsi="Arial" w:cs="Arial"/>
          <w:color w:val="000000"/>
          <w:lang w:val="da-DK"/>
        </w:rPr>
        <w:t>ved at</w:t>
      </w:r>
      <w:r w:rsidRPr="00733D19">
        <w:rPr>
          <w:rFonts w:ascii="Arial" w:hAnsi="Arial" w:cs="Arial"/>
          <w:color w:val="000000"/>
          <w:lang w:val="da-DK"/>
        </w:rPr>
        <w:t xml:space="preserve"> skru</w:t>
      </w:r>
      <w:r w:rsidR="00780EF0">
        <w:rPr>
          <w:rFonts w:ascii="Arial" w:hAnsi="Arial" w:cs="Arial"/>
          <w:color w:val="000000"/>
          <w:lang w:val="da-DK"/>
        </w:rPr>
        <w:t>e</w:t>
      </w:r>
      <w:r w:rsidRPr="00733D19">
        <w:rPr>
          <w:rFonts w:ascii="Arial" w:hAnsi="Arial" w:cs="Arial"/>
          <w:color w:val="000000"/>
          <w:lang w:val="da-DK"/>
        </w:rPr>
        <w:t xml:space="preserve"> på "låget" til pilen står ud for 0. </w:t>
      </w:r>
    </w:p>
    <w:p w14:paraId="26D33A6C" w14:textId="6A053029" w:rsidR="00524C50" w:rsidRPr="00733D19" w:rsidRDefault="00524C50" w:rsidP="00524C50">
      <w:pPr>
        <w:autoSpaceDE w:val="0"/>
        <w:autoSpaceDN w:val="0"/>
        <w:adjustRightInd w:val="0"/>
        <w:rPr>
          <w:rFonts w:ascii="Arial" w:hAnsi="Arial" w:cs="Arial"/>
          <w:color w:val="000000"/>
          <w:lang w:val="da-DK"/>
        </w:rPr>
      </w:pPr>
      <w:r w:rsidRPr="00733D19">
        <w:rPr>
          <w:rFonts w:ascii="Arial" w:hAnsi="Arial" w:cs="Arial"/>
          <w:color w:val="000000"/>
          <w:lang w:val="da-DK"/>
        </w:rPr>
        <w:t>Påsæt</w:t>
      </w:r>
      <w:r w:rsidR="00CF735A">
        <w:rPr>
          <w:rFonts w:ascii="Arial" w:hAnsi="Arial" w:cs="Arial"/>
          <w:color w:val="000000"/>
          <w:lang w:val="da-DK"/>
        </w:rPr>
        <w:t xml:space="preserve"> </w:t>
      </w:r>
      <w:r w:rsidRPr="00733D19">
        <w:rPr>
          <w:rFonts w:ascii="Arial" w:hAnsi="Arial" w:cs="Arial"/>
          <w:color w:val="000000"/>
          <w:lang w:val="da-DK"/>
        </w:rPr>
        <w:t>et mundstykke, træk vejret så langt ind som overhovedet muligt.</w:t>
      </w:r>
    </w:p>
    <w:p w14:paraId="10750486" w14:textId="035D8C73" w:rsidR="00524C50" w:rsidRPr="00733D19" w:rsidRDefault="00524C50" w:rsidP="00524C50">
      <w:pPr>
        <w:autoSpaceDE w:val="0"/>
        <w:autoSpaceDN w:val="0"/>
        <w:adjustRightInd w:val="0"/>
        <w:rPr>
          <w:rFonts w:ascii="Arial" w:hAnsi="Arial" w:cs="Arial"/>
          <w:color w:val="000000"/>
          <w:lang w:val="da-DK"/>
        </w:rPr>
      </w:pPr>
      <w:r w:rsidRPr="00733D19">
        <w:rPr>
          <w:rFonts w:ascii="Arial" w:hAnsi="Arial" w:cs="Arial"/>
          <w:color w:val="000000"/>
          <w:lang w:val="da-DK"/>
        </w:rPr>
        <w:t>Hold dig for næsen og blæs</w:t>
      </w:r>
      <w:r w:rsidR="00CF735A">
        <w:rPr>
          <w:rFonts w:ascii="Arial" w:hAnsi="Arial" w:cs="Arial"/>
          <w:color w:val="000000"/>
          <w:lang w:val="da-DK"/>
        </w:rPr>
        <w:t xml:space="preserve"> </w:t>
      </w:r>
      <w:r w:rsidRPr="00733D19">
        <w:rPr>
          <w:rFonts w:ascii="Arial" w:hAnsi="Arial" w:cs="Arial"/>
          <w:color w:val="000000"/>
          <w:lang w:val="da-DK"/>
        </w:rPr>
        <w:t>kraftigt og langt ud i mini-spi</w:t>
      </w:r>
      <w:r>
        <w:rPr>
          <w:rFonts w:ascii="Arial" w:hAnsi="Arial" w:cs="Arial"/>
          <w:color w:val="000000"/>
          <w:lang w:val="da-DK"/>
        </w:rPr>
        <w:t>rometret</w:t>
      </w:r>
      <w:r w:rsidRPr="00733D19">
        <w:rPr>
          <w:rFonts w:ascii="Arial" w:hAnsi="Arial" w:cs="Arial"/>
          <w:color w:val="000000"/>
          <w:lang w:val="da-DK"/>
        </w:rPr>
        <w:t xml:space="preserve"> så langt ud du kan - alt </w:t>
      </w:r>
      <w:r w:rsidR="00F93B9D" w:rsidRPr="00733D19">
        <w:rPr>
          <w:rFonts w:ascii="Arial" w:hAnsi="Arial" w:cs="Arial"/>
          <w:color w:val="000000"/>
          <w:lang w:val="da-DK"/>
        </w:rPr>
        <w:t>den luft</w:t>
      </w:r>
      <w:r w:rsidRPr="00733D19">
        <w:rPr>
          <w:rFonts w:ascii="Arial" w:hAnsi="Arial" w:cs="Arial"/>
          <w:color w:val="000000"/>
          <w:lang w:val="da-DK"/>
        </w:rPr>
        <w:t xml:space="preserve"> der overhovedet kan presses ud. </w:t>
      </w:r>
      <w:r w:rsidR="00CF735A">
        <w:rPr>
          <w:rFonts w:ascii="Arial" w:hAnsi="Arial" w:cs="Arial"/>
          <w:color w:val="000000"/>
          <w:lang w:val="da-DK"/>
        </w:rPr>
        <w:t>Hold ikke hånden for hullerne.</w:t>
      </w:r>
    </w:p>
    <w:p w14:paraId="743B4080" w14:textId="276225FF" w:rsidR="00524C50" w:rsidRDefault="00524C50" w:rsidP="00524C50">
      <w:pPr>
        <w:autoSpaceDE w:val="0"/>
        <w:autoSpaceDN w:val="0"/>
        <w:adjustRightInd w:val="0"/>
        <w:rPr>
          <w:rFonts w:ascii="Arial" w:hAnsi="Arial" w:cs="Arial"/>
          <w:color w:val="000000"/>
          <w:lang w:val="da-DK"/>
        </w:rPr>
      </w:pPr>
      <w:r w:rsidRPr="00733D19">
        <w:rPr>
          <w:rFonts w:ascii="Arial" w:hAnsi="Arial" w:cs="Arial"/>
          <w:color w:val="000000"/>
          <w:lang w:val="da-DK"/>
        </w:rPr>
        <w:t xml:space="preserve">Gentag forsøget 3 gange – husk at nulstille hver gang og </w:t>
      </w:r>
      <w:r w:rsidR="00B521B5">
        <w:rPr>
          <w:rFonts w:ascii="Arial" w:hAnsi="Arial" w:cs="Arial"/>
          <w:color w:val="000000"/>
          <w:lang w:val="da-DK"/>
        </w:rPr>
        <w:t>noter den højeste værdi</w:t>
      </w:r>
    </w:p>
    <w:p w14:paraId="202654B4" w14:textId="42B47130" w:rsidR="00251309" w:rsidRPr="00733D19" w:rsidRDefault="00251309" w:rsidP="00524C50">
      <w:pPr>
        <w:autoSpaceDE w:val="0"/>
        <w:autoSpaceDN w:val="0"/>
        <w:adjustRightInd w:val="0"/>
        <w:rPr>
          <w:rFonts w:ascii="Arial" w:hAnsi="Arial" w:cs="Arial"/>
          <w:color w:val="000000"/>
          <w:lang w:val="da-DK"/>
        </w:rPr>
      </w:pPr>
      <w:r>
        <w:rPr>
          <w:rFonts w:ascii="Arial" w:hAnsi="Arial" w:cs="Arial"/>
          <w:color w:val="000000"/>
          <w:lang w:val="da-DK"/>
        </w:rPr>
        <w:t xml:space="preserve">Noter dit resultat i skemaet nedenfor samt i det fælles </w:t>
      </w:r>
      <w:r w:rsidR="00CF735A">
        <w:rPr>
          <w:rFonts w:ascii="Arial" w:hAnsi="Arial" w:cs="Arial"/>
          <w:color w:val="000000"/>
          <w:lang w:val="da-DK"/>
        </w:rPr>
        <w:t>Excel</w:t>
      </w:r>
      <w:r w:rsidR="007F7839">
        <w:rPr>
          <w:rFonts w:ascii="Arial" w:hAnsi="Arial" w:cs="Arial"/>
          <w:color w:val="000000"/>
          <w:lang w:val="da-DK"/>
        </w:rPr>
        <w:t>-</w:t>
      </w:r>
      <w:r w:rsidR="00CF735A">
        <w:rPr>
          <w:rFonts w:ascii="Arial" w:hAnsi="Arial" w:cs="Arial"/>
          <w:color w:val="000000"/>
          <w:lang w:val="da-DK"/>
        </w:rPr>
        <w:t>dokument</w:t>
      </w:r>
      <w:r>
        <w:rPr>
          <w:rFonts w:ascii="Arial" w:hAnsi="Arial" w:cs="Arial"/>
          <w:color w:val="000000"/>
          <w:lang w:val="da-DK"/>
        </w:rPr>
        <w:t>.</w:t>
      </w:r>
    </w:p>
    <w:tbl>
      <w:tblPr>
        <w:tblpPr w:leftFromText="141" w:rightFromText="141" w:vertAnchor="text" w:horzAnchor="page" w:tblpX="1120" w:tblpY="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tblGrid>
      <w:tr w:rsidR="00524C50" w:rsidRPr="006C38EB" w14:paraId="37270D4C" w14:textId="77777777" w:rsidTr="00014653">
        <w:tc>
          <w:tcPr>
            <w:tcW w:w="2269" w:type="dxa"/>
            <w:tcBorders>
              <w:top w:val="nil"/>
              <w:left w:val="nil"/>
              <w:bottom w:val="nil"/>
              <w:right w:val="single" w:sz="4" w:space="0" w:color="auto"/>
            </w:tcBorders>
          </w:tcPr>
          <w:p w14:paraId="0F044E0A" w14:textId="77777777" w:rsidR="00524C50" w:rsidRPr="00A410B7" w:rsidRDefault="00524C50" w:rsidP="00014653">
            <w:pPr>
              <w:autoSpaceDE w:val="0"/>
              <w:autoSpaceDN w:val="0"/>
              <w:adjustRightInd w:val="0"/>
              <w:rPr>
                <w:rFonts w:ascii="Arial" w:hAnsi="Arial" w:cs="Arial"/>
                <w:color w:val="000000"/>
                <w:sz w:val="20"/>
                <w:szCs w:val="20"/>
                <w:lang w:val="da-DK"/>
              </w:rPr>
            </w:pPr>
          </w:p>
        </w:tc>
        <w:tc>
          <w:tcPr>
            <w:tcW w:w="2268" w:type="dxa"/>
            <w:tcBorders>
              <w:left w:val="single" w:sz="4" w:space="0" w:color="auto"/>
            </w:tcBorders>
          </w:tcPr>
          <w:p w14:paraId="33329912" w14:textId="77777777" w:rsidR="00524C50" w:rsidRPr="006C38EB" w:rsidRDefault="00524C50" w:rsidP="00014653">
            <w:pPr>
              <w:autoSpaceDE w:val="0"/>
              <w:autoSpaceDN w:val="0"/>
              <w:adjustRightInd w:val="0"/>
              <w:rPr>
                <w:rFonts w:ascii="Arial" w:hAnsi="Arial" w:cs="Arial"/>
                <w:color w:val="000000"/>
                <w:sz w:val="20"/>
                <w:szCs w:val="20"/>
              </w:rPr>
            </w:pPr>
            <w:proofErr w:type="spellStart"/>
            <w:r w:rsidRPr="006C38EB">
              <w:rPr>
                <w:rFonts w:ascii="Arial" w:hAnsi="Arial" w:cs="Arial"/>
                <w:color w:val="000000"/>
                <w:sz w:val="20"/>
                <w:szCs w:val="20"/>
              </w:rPr>
              <w:t>Vitalkapacitet</w:t>
            </w:r>
            <w:proofErr w:type="spellEnd"/>
            <w:r>
              <w:rPr>
                <w:rFonts w:ascii="Arial" w:hAnsi="Arial" w:cs="Arial"/>
                <w:color w:val="000000"/>
                <w:sz w:val="20"/>
                <w:szCs w:val="20"/>
              </w:rPr>
              <w:t xml:space="preserve"> (mL)</w:t>
            </w:r>
          </w:p>
        </w:tc>
      </w:tr>
      <w:tr w:rsidR="00524C50" w:rsidRPr="006C38EB" w14:paraId="1713B43B" w14:textId="77777777" w:rsidTr="00014653">
        <w:tc>
          <w:tcPr>
            <w:tcW w:w="2269" w:type="dxa"/>
            <w:tcBorders>
              <w:top w:val="nil"/>
              <w:left w:val="nil"/>
              <w:bottom w:val="nil"/>
              <w:right w:val="single" w:sz="4" w:space="0" w:color="auto"/>
            </w:tcBorders>
          </w:tcPr>
          <w:p w14:paraId="7035FA91" w14:textId="77777777" w:rsidR="00524C50" w:rsidRPr="006C38EB" w:rsidRDefault="00524C50" w:rsidP="00014653">
            <w:pPr>
              <w:autoSpaceDE w:val="0"/>
              <w:autoSpaceDN w:val="0"/>
              <w:adjustRightInd w:val="0"/>
              <w:rPr>
                <w:rFonts w:ascii="Arial" w:hAnsi="Arial" w:cs="Arial"/>
                <w:color w:val="000000"/>
                <w:sz w:val="20"/>
                <w:szCs w:val="20"/>
              </w:rPr>
            </w:pPr>
          </w:p>
        </w:tc>
        <w:tc>
          <w:tcPr>
            <w:tcW w:w="2268" w:type="dxa"/>
            <w:tcBorders>
              <w:left w:val="single" w:sz="4" w:space="0" w:color="auto"/>
            </w:tcBorders>
          </w:tcPr>
          <w:p w14:paraId="61DA8456" w14:textId="77777777" w:rsidR="00524C50" w:rsidRPr="006C38EB" w:rsidRDefault="00524C50" w:rsidP="00014653">
            <w:pPr>
              <w:autoSpaceDE w:val="0"/>
              <w:autoSpaceDN w:val="0"/>
              <w:adjustRightInd w:val="0"/>
              <w:rPr>
                <w:rFonts w:ascii="Arial" w:hAnsi="Arial" w:cs="Arial"/>
                <w:color w:val="000000"/>
                <w:sz w:val="20"/>
                <w:szCs w:val="20"/>
              </w:rPr>
            </w:pPr>
          </w:p>
        </w:tc>
      </w:tr>
      <w:tr w:rsidR="00524C50" w:rsidRPr="006C38EB" w14:paraId="26BC4187" w14:textId="77777777" w:rsidTr="00014653">
        <w:tc>
          <w:tcPr>
            <w:tcW w:w="2269" w:type="dxa"/>
            <w:tcBorders>
              <w:top w:val="nil"/>
              <w:left w:val="nil"/>
              <w:bottom w:val="nil"/>
              <w:right w:val="single" w:sz="4" w:space="0" w:color="auto"/>
            </w:tcBorders>
          </w:tcPr>
          <w:p w14:paraId="69F5FEDE" w14:textId="77777777" w:rsidR="00524C50" w:rsidRPr="006C38EB" w:rsidRDefault="00524C50" w:rsidP="00014653">
            <w:pPr>
              <w:autoSpaceDE w:val="0"/>
              <w:autoSpaceDN w:val="0"/>
              <w:adjustRightInd w:val="0"/>
              <w:rPr>
                <w:rFonts w:ascii="Arial" w:hAnsi="Arial" w:cs="Arial"/>
                <w:color w:val="000000"/>
                <w:sz w:val="20"/>
                <w:szCs w:val="20"/>
              </w:rPr>
            </w:pPr>
          </w:p>
        </w:tc>
        <w:tc>
          <w:tcPr>
            <w:tcW w:w="2268" w:type="dxa"/>
            <w:tcBorders>
              <w:left w:val="single" w:sz="4" w:space="0" w:color="auto"/>
            </w:tcBorders>
          </w:tcPr>
          <w:p w14:paraId="1D3F76C6" w14:textId="77777777" w:rsidR="00524C50" w:rsidRPr="006C38EB" w:rsidRDefault="00524C50" w:rsidP="00014653">
            <w:pPr>
              <w:autoSpaceDE w:val="0"/>
              <w:autoSpaceDN w:val="0"/>
              <w:adjustRightInd w:val="0"/>
              <w:rPr>
                <w:rFonts w:ascii="Arial" w:hAnsi="Arial" w:cs="Arial"/>
                <w:color w:val="000000"/>
                <w:sz w:val="20"/>
                <w:szCs w:val="20"/>
              </w:rPr>
            </w:pPr>
          </w:p>
        </w:tc>
      </w:tr>
      <w:tr w:rsidR="00524C50" w:rsidRPr="006C38EB" w14:paraId="59F0E9C8" w14:textId="77777777" w:rsidTr="00014653">
        <w:tc>
          <w:tcPr>
            <w:tcW w:w="2269" w:type="dxa"/>
            <w:tcBorders>
              <w:top w:val="nil"/>
              <w:left w:val="nil"/>
              <w:bottom w:val="single" w:sz="4" w:space="0" w:color="auto"/>
              <w:right w:val="single" w:sz="4" w:space="0" w:color="auto"/>
            </w:tcBorders>
          </w:tcPr>
          <w:p w14:paraId="1F2AA958" w14:textId="77777777" w:rsidR="00524C50" w:rsidRPr="006C38EB" w:rsidRDefault="00524C50" w:rsidP="00014653">
            <w:pPr>
              <w:autoSpaceDE w:val="0"/>
              <w:autoSpaceDN w:val="0"/>
              <w:adjustRightInd w:val="0"/>
              <w:rPr>
                <w:rFonts w:ascii="Arial" w:hAnsi="Arial" w:cs="Arial"/>
                <w:color w:val="000000"/>
                <w:sz w:val="20"/>
                <w:szCs w:val="20"/>
              </w:rPr>
            </w:pPr>
          </w:p>
        </w:tc>
        <w:tc>
          <w:tcPr>
            <w:tcW w:w="2268" w:type="dxa"/>
            <w:tcBorders>
              <w:left w:val="single" w:sz="4" w:space="0" w:color="auto"/>
            </w:tcBorders>
          </w:tcPr>
          <w:p w14:paraId="42AF4B84" w14:textId="77777777" w:rsidR="00524C50" w:rsidRPr="006C38EB" w:rsidRDefault="00524C50" w:rsidP="00014653">
            <w:pPr>
              <w:autoSpaceDE w:val="0"/>
              <w:autoSpaceDN w:val="0"/>
              <w:adjustRightInd w:val="0"/>
              <w:rPr>
                <w:rFonts w:ascii="Arial" w:hAnsi="Arial" w:cs="Arial"/>
                <w:color w:val="000000"/>
                <w:sz w:val="20"/>
                <w:szCs w:val="20"/>
              </w:rPr>
            </w:pPr>
          </w:p>
        </w:tc>
      </w:tr>
      <w:tr w:rsidR="00524C50" w:rsidRPr="006C38EB" w14:paraId="1E96CFE6" w14:textId="77777777" w:rsidTr="00014653">
        <w:tc>
          <w:tcPr>
            <w:tcW w:w="2269" w:type="dxa"/>
            <w:tcBorders>
              <w:top w:val="single" w:sz="4" w:space="0" w:color="auto"/>
            </w:tcBorders>
          </w:tcPr>
          <w:p w14:paraId="0A458DE7" w14:textId="77777777" w:rsidR="00524C50" w:rsidRPr="006C38EB" w:rsidRDefault="00524C50" w:rsidP="00014653">
            <w:pPr>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Højde</w:t>
            </w:r>
            <w:proofErr w:type="spellEnd"/>
            <w:r>
              <w:rPr>
                <w:rFonts w:ascii="Arial" w:hAnsi="Arial" w:cs="Arial"/>
                <w:color w:val="000000"/>
                <w:sz w:val="20"/>
                <w:szCs w:val="20"/>
              </w:rPr>
              <w:t xml:space="preserve"> (cm)</w:t>
            </w:r>
          </w:p>
        </w:tc>
        <w:tc>
          <w:tcPr>
            <w:tcW w:w="2268" w:type="dxa"/>
          </w:tcPr>
          <w:p w14:paraId="29618E24" w14:textId="5E5333E7" w:rsidR="00524C50" w:rsidRPr="006C38EB" w:rsidRDefault="00B521B5" w:rsidP="00014653">
            <w:pPr>
              <w:autoSpaceDE w:val="0"/>
              <w:autoSpaceDN w:val="0"/>
              <w:adjustRightInd w:val="0"/>
              <w:rPr>
                <w:rFonts w:ascii="Arial" w:hAnsi="Arial" w:cs="Arial"/>
                <w:color w:val="000000"/>
                <w:sz w:val="20"/>
                <w:szCs w:val="20"/>
              </w:rPr>
            </w:pPr>
            <w:r w:rsidRPr="00B231CD">
              <w:rPr>
                <w:rFonts w:ascii="Arial" w:hAnsi="Arial" w:cs="Arial"/>
                <w:color w:val="000000"/>
                <w:sz w:val="20"/>
                <w:szCs w:val="20"/>
                <w:vertAlign w:val="superscript"/>
              </w:rPr>
              <w:t xml:space="preserve">Den </w:t>
            </w:r>
            <w:proofErr w:type="spellStart"/>
            <w:r w:rsidRPr="00B231CD">
              <w:rPr>
                <w:rFonts w:ascii="Arial" w:hAnsi="Arial" w:cs="Arial"/>
                <w:color w:val="000000"/>
                <w:sz w:val="20"/>
                <w:szCs w:val="20"/>
                <w:vertAlign w:val="superscript"/>
              </w:rPr>
              <w:t>højeste</w:t>
            </w:r>
            <w:proofErr w:type="spellEnd"/>
            <w:r w:rsidRPr="00B231CD">
              <w:rPr>
                <w:rFonts w:ascii="Arial" w:hAnsi="Arial" w:cs="Arial"/>
                <w:color w:val="000000"/>
                <w:sz w:val="20"/>
                <w:szCs w:val="20"/>
                <w:vertAlign w:val="superscript"/>
              </w:rPr>
              <w:t>:</w:t>
            </w:r>
          </w:p>
        </w:tc>
      </w:tr>
    </w:tbl>
    <w:p w14:paraId="05D50CD6" w14:textId="6DBC319F" w:rsidR="00285B05" w:rsidRPr="00E975E2" w:rsidRDefault="00285B05" w:rsidP="00285B05">
      <w:pPr>
        <w:rPr>
          <w:lang w:val="nb-NO"/>
        </w:rPr>
      </w:pPr>
      <w:r w:rsidRPr="004C1449">
        <w:rPr>
          <w:rStyle w:val="Overskrift2Tegn"/>
          <w:lang w:val="da-DK"/>
        </w:rPr>
        <w:t xml:space="preserve">Resultater </w:t>
      </w:r>
      <w:r>
        <w:rPr>
          <w:rStyle w:val="Overskrift2Tegn"/>
          <w:lang w:val="da-DK"/>
        </w:rPr>
        <w:t>vitalkapacitet</w:t>
      </w:r>
    </w:p>
    <w:p w14:paraId="1AB275B6" w14:textId="4A7C7BEB" w:rsidR="00524C50" w:rsidRPr="00733D19" w:rsidRDefault="00285B05" w:rsidP="00524C50">
      <w:pPr>
        <w:autoSpaceDE w:val="0"/>
        <w:autoSpaceDN w:val="0"/>
        <w:adjustRightInd w:val="0"/>
        <w:rPr>
          <w:rFonts w:ascii="Arial" w:hAnsi="Arial" w:cs="Arial"/>
          <w:color w:val="000000"/>
          <w:lang w:val="da-DK"/>
        </w:rPr>
      </w:pPr>
      <w:r w:rsidRPr="00C618E4">
        <w:rPr>
          <w:noProof/>
          <w:lang w:val="da-DK" w:eastAsia="da-DK"/>
        </w:rPr>
        <w:drawing>
          <wp:anchor distT="0" distB="0" distL="114300" distR="114300" simplePos="0" relativeHeight="251658752" behindDoc="1" locked="0" layoutInCell="1" allowOverlap="1" wp14:anchorId="36485E09" wp14:editId="3BEDFDD0">
            <wp:simplePos x="0" y="0"/>
            <wp:positionH relativeFrom="column">
              <wp:posOffset>4084320</wp:posOffset>
            </wp:positionH>
            <wp:positionV relativeFrom="paragraph">
              <wp:posOffset>4445</wp:posOffset>
            </wp:positionV>
            <wp:extent cx="2051050" cy="1908175"/>
            <wp:effectExtent l="0" t="0" r="6350" b="0"/>
            <wp:wrapTight wrapText="bothSides">
              <wp:wrapPolygon edited="0">
                <wp:start x="0" y="0"/>
                <wp:lineTo x="0" y="21348"/>
                <wp:lineTo x="21466" y="21348"/>
                <wp:lineTo x="2146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8381" t="17564" r="17958" b="9807"/>
                    <a:stretch/>
                  </pic:blipFill>
                  <pic:spPr bwMode="auto">
                    <a:xfrm>
                      <a:off x="0" y="0"/>
                      <a:ext cx="2051050" cy="190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5A81B6" w14:textId="67934B93" w:rsidR="00524C50" w:rsidRPr="00733D19" w:rsidRDefault="00524C50" w:rsidP="00524C50">
      <w:pPr>
        <w:autoSpaceDE w:val="0"/>
        <w:autoSpaceDN w:val="0"/>
        <w:adjustRightInd w:val="0"/>
        <w:rPr>
          <w:rFonts w:ascii="Arial" w:hAnsi="Arial" w:cs="Arial"/>
          <w:color w:val="000000"/>
          <w:sz w:val="20"/>
          <w:szCs w:val="20"/>
          <w:lang w:val="da-DK"/>
        </w:rPr>
      </w:pPr>
    </w:p>
    <w:p w14:paraId="6A2EFE9A" w14:textId="23144FBF" w:rsidR="00524C50" w:rsidRDefault="00524C50" w:rsidP="00524C50">
      <w:pPr>
        <w:autoSpaceDE w:val="0"/>
        <w:autoSpaceDN w:val="0"/>
        <w:adjustRightInd w:val="0"/>
        <w:rPr>
          <w:noProof/>
        </w:rPr>
      </w:pPr>
    </w:p>
    <w:p w14:paraId="27EA51D5" w14:textId="0C651546" w:rsidR="00524C50" w:rsidRDefault="00524C50" w:rsidP="00524C50">
      <w:pPr>
        <w:autoSpaceDE w:val="0"/>
        <w:autoSpaceDN w:val="0"/>
        <w:adjustRightInd w:val="0"/>
        <w:rPr>
          <w:noProof/>
        </w:rPr>
      </w:pPr>
    </w:p>
    <w:p w14:paraId="635223D4" w14:textId="06F39A8B" w:rsidR="00524C50" w:rsidRDefault="00524C50" w:rsidP="00524C50">
      <w:pPr>
        <w:pStyle w:val="Overskrift1"/>
        <w:rPr>
          <w:lang w:val="da-DK"/>
        </w:rPr>
      </w:pPr>
    </w:p>
    <w:p w14:paraId="613578D8" w14:textId="3C2C2C6C" w:rsidR="00F93934" w:rsidRDefault="00F93934">
      <w:pPr>
        <w:rPr>
          <w:lang w:val="da-DK"/>
        </w:rPr>
      </w:pPr>
    </w:p>
    <w:p w14:paraId="47C1AA97" w14:textId="06B21DF3" w:rsidR="00F057FA" w:rsidRDefault="00F057FA">
      <w:pPr>
        <w:rPr>
          <w:rStyle w:val="Kraftighenvisning"/>
          <w:rFonts w:asciiTheme="majorHAnsi" w:eastAsiaTheme="majorEastAsia" w:hAnsiTheme="majorHAnsi" w:cstheme="majorBidi"/>
          <w:b w:val="0"/>
          <w:bCs w:val="0"/>
          <w:szCs w:val="26"/>
        </w:rPr>
      </w:pPr>
      <w:r>
        <w:rPr>
          <w:rStyle w:val="Kraftighenvisning"/>
        </w:rPr>
        <w:br w:type="page"/>
      </w:r>
    </w:p>
    <w:p w14:paraId="70EA945D" w14:textId="69A6B234" w:rsidR="00F175EF" w:rsidRPr="00F175EF" w:rsidRDefault="00524C50" w:rsidP="00F175EF">
      <w:pPr>
        <w:pStyle w:val="Overskrift2"/>
        <w:rPr>
          <w:b w:val="0"/>
          <w:bCs w:val="0"/>
          <w:smallCaps/>
          <w:color w:val="5B9BD5"/>
          <w:spacing w:val="5"/>
          <w:sz w:val="22"/>
        </w:rPr>
      </w:pPr>
      <w:proofErr w:type="spellStart"/>
      <w:r w:rsidRPr="00524C50">
        <w:rPr>
          <w:rStyle w:val="Kraftighenvisning"/>
          <w:sz w:val="22"/>
        </w:rPr>
        <w:lastRenderedPageBreak/>
        <w:t>Resultater</w:t>
      </w:r>
      <w:proofErr w:type="spellEnd"/>
      <w:r w:rsidRPr="00524C50">
        <w:rPr>
          <w:rStyle w:val="Kraftighenvisning"/>
          <w:sz w:val="22"/>
        </w:rPr>
        <w:t xml:space="preserve"> </w:t>
      </w:r>
      <w:proofErr w:type="spellStart"/>
      <w:r w:rsidRPr="00524C50">
        <w:rPr>
          <w:rStyle w:val="Kraftighenvisning"/>
          <w:sz w:val="22"/>
        </w:rPr>
        <w:t>og</w:t>
      </w:r>
      <w:proofErr w:type="spellEnd"/>
      <w:r w:rsidRPr="00524C50">
        <w:rPr>
          <w:rStyle w:val="Kraftighenvisning"/>
          <w:sz w:val="22"/>
        </w:rPr>
        <w:t xml:space="preserve"> </w:t>
      </w:r>
      <w:proofErr w:type="spellStart"/>
      <w:r w:rsidRPr="00524C50">
        <w:rPr>
          <w:rStyle w:val="Kraftighenvisning"/>
          <w:sz w:val="22"/>
        </w:rPr>
        <w:t>resultatbehandling</w:t>
      </w:r>
      <w:proofErr w:type="spellEnd"/>
      <w:r w:rsidR="007F7839">
        <w:rPr>
          <w:rStyle w:val="Kraftighenvisning"/>
          <w:sz w:val="22"/>
        </w:rPr>
        <w:t xml:space="preserve">: </w:t>
      </w:r>
      <w:proofErr w:type="spellStart"/>
      <w:r w:rsidRPr="00524C50">
        <w:rPr>
          <w:rStyle w:val="Kraftighenvisning"/>
          <w:sz w:val="22"/>
        </w:rPr>
        <w:t>vitalkapacitet</w:t>
      </w:r>
      <w:proofErr w:type="spellEnd"/>
      <w:r w:rsidR="007F7839">
        <w:rPr>
          <w:rStyle w:val="Kraftighenvisning"/>
          <w:sz w:val="22"/>
        </w:rPr>
        <w:t xml:space="preserve"> </w:t>
      </w:r>
      <w:proofErr w:type="spellStart"/>
      <w:r w:rsidR="007F7839">
        <w:rPr>
          <w:rStyle w:val="Kraftighenvisning"/>
          <w:sz w:val="22"/>
        </w:rPr>
        <w:t>og</w:t>
      </w:r>
      <w:proofErr w:type="spellEnd"/>
      <w:r w:rsidR="007F7839">
        <w:rPr>
          <w:rStyle w:val="Kraftighenvisning"/>
          <w:sz w:val="22"/>
        </w:rPr>
        <w:t xml:space="preserve"> peak flow</w:t>
      </w:r>
    </w:p>
    <w:p w14:paraId="642E816A" w14:textId="3D499894" w:rsidR="00F175EF" w:rsidRDefault="00F175EF" w:rsidP="00524C50">
      <w:pPr>
        <w:pStyle w:val="Overskrift2"/>
        <w:rPr>
          <w:rStyle w:val="Kraftighenvisning"/>
          <w:sz w:val="22"/>
        </w:rPr>
      </w:pPr>
      <w:r>
        <w:rPr>
          <w:rStyle w:val="Kraftighenvisning"/>
          <w:sz w:val="22"/>
        </w:rPr>
        <w:t>Peak</w:t>
      </w:r>
      <w:r w:rsidR="00CF735A">
        <w:rPr>
          <w:rStyle w:val="Kraftighenvisning"/>
          <w:sz w:val="22"/>
        </w:rPr>
        <w:t xml:space="preserve"> </w:t>
      </w:r>
      <w:r>
        <w:rPr>
          <w:rStyle w:val="Kraftighenvisning"/>
          <w:sz w:val="22"/>
        </w:rPr>
        <w:t>flow</w:t>
      </w:r>
    </w:p>
    <w:p w14:paraId="11DFCB92" w14:textId="4044C88D" w:rsidR="00F175EF" w:rsidRPr="00884443" w:rsidRDefault="00F175EF" w:rsidP="00C04998">
      <w:pPr>
        <w:pStyle w:val="Listeafsnit"/>
        <w:numPr>
          <w:ilvl w:val="0"/>
          <w:numId w:val="2"/>
        </w:numPr>
        <w:rPr>
          <w:rFonts w:ascii="Arial" w:hAnsi="Arial" w:cs="Arial"/>
          <w:lang w:val="da-DK"/>
        </w:rPr>
      </w:pPr>
      <w:r w:rsidRPr="00884443">
        <w:rPr>
          <w:rFonts w:ascii="Arial" w:hAnsi="Arial" w:cs="Arial"/>
          <w:lang w:val="da-DK"/>
        </w:rPr>
        <w:t>Sammenlign din peak</w:t>
      </w:r>
      <w:r w:rsidR="00CF735A" w:rsidRPr="00884443">
        <w:rPr>
          <w:rFonts w:ascii="Arial" w:hAnsi="Arial" w:cs="Arial"/>
          <w:lang w:val="da-DK"/>
        </w:rPr>
        <w:t xml:space="preserve"> </w:t>
      </w:r>
      <w:r w:rsidRPr="00884443">
        <w:rPr>
          <w:rFonts w:ascii="Arial" w:hAnsi="Arial" w:cs="Arial"/>
          <w:lang w:val="da-DK"/>
        </w:rPr>
        <w:t>flow m</w:t>
      </w:r>
      <w:r w:rsidR="00781AD1" w:rsidRPr="00884443">
        <w:rPr>
          <w:rFonts w:ascii="Arial" w:hAnsi="Arial" w:cs="Arial"/>
          <w:lang w:val="da-DK"/>
        </w:rPr>
        <w:t>e</w:t>
      </w:r>
      <w:r w:rsidRPr="00884443">
        <w:rPr>
          <w:rFonts w:ascii="Arial" w:hAnsi="Arial" w:cs="Arial"/>
          <w:lang w:val="da-DK"/>
        </w:rPr>
        <w:t>d tabelværdierne (den lyserøde og den blå tabel). Din værdi må afvige ca. 20% fra tabelværdien</w:t>
      </w:r>
      <w:r w:rsidR="00C04998" w:rsidRPr="00884443">
        <w:rPr>
          <w:rStyle w:val="Fodnotehenvisning"/>
          <w:rFonts w:ascii="Arial" w:hAnsi="Arial" w:cs="Arial"/>
          <w:lang w:val="da-DK"/>
        </w:rPr>
        <w:footnoteReference w:id="1"/>
      </w:r>
      <w:r w:rsidRPr="00884443">
        <w:rPr>
          <w:rFonts w:ascii="Arial" w:hAnsi="Arial" w:cs="Arial"/>
          <w:lang w:val="da-DK"/>
        </w:rPr>
        <w:t xml:space="preserve">. </w:t>
      </w:r>
      <w:r w:rsidR="00C04998" w:rsidRPr="00884443">
        <w:rPr>
          <w:rFonts w:ascii="Arial" w:hAnsi="Arial" w:cs="Arial"/>
          <w:lang w:val="da-DK"/>
        </w:rPr>
        <w:t>Ligger du indenfor den</w:t>
      </w:r>
      <w:r w:rsidR="00CF735A" w:rsidRPr="00884443">
        <w:rPr>
          <w:rFonts w:ascii="Arial" w:hAnsi="Arial" w:cs="Arial"/>
          <w:lang w:val="da-DK"/>
        </w:rPr>
        <w:t xml:space="preserve"> </w:t>
      </w:r>
      <w:r w:rsidR="00C04998" w:rsidRPr="00884443">
        <w:rPr>
          <w:rFonts w:ascii="Arial" w:hAnsi="Arial" w:cs="Arial"/>
          <w:lang w:val="da-DK"/>
        </w:rPr>
        <w:t>normale værdi?</w:t>
      </w:r>
      <w:r w:rsidR="00CF735A" w:rsidRPr="00884443">
        <w:rPr>
          <w:rFonts w:ascii="Arial" w:hAnsi="Arial" w:cs="Arial"/>
          <w:lang w:val="da-DK"/>
        </w:rPr>
        <w:t xml:space="preserve"> Hvad betyder det, hvis man ligger under?</w:t>
      </w:r>
    </w:p>
    <w:p w14:paraId="5B69E7D5" w14:textId="6727B12C" w:rsidR="00524C50" w:rsidRPr="00F175EF" w:rsidRDefault="00F175EF" w:rsidP="00524C50">
      <w:pPr>
        <w:pStyle w:val="Overskrift2"/>
        <w:rPr>
          <w:rStyle w:val="Kraftighenvisning"/>
          <w:sz w:val="22"/>
          <w:lang w:val="da-DK"/>
        </w:rPr>
      </w:pPr>
      <w:r w:rsidRPr="00F175EF">
        <w:rPr>
          <w:rStyle w:val="Kraftighenvisning"/>
          <w:sz w:val="22"/>
          <w:lang w:val="da-DK"/>
        </w:rPr>
        <w:t>Vitalkapacitet</w:t>
      </w:r>
      <w:r w:rsidR="00524C50" w:rsidRPr="00F175EF">
        <w:rPr>
          <w:rStyle w:val="Kraftighenvisning"/>
          <w:sz w:val="22"/>
          <w:lang w:val="da-DK"/>
        </w:rPr>
        <w:br/>
      </w:r>
    </w:p>
    <w:p w14:paraId="3F9E68D7" w14:textId="2937BB54" w:rsidR="00FE2EA0" w:rsidRDefault="00FE2EA0" w:rsidP="00014653">
      <w:pPr>
        <w:pStyle w:val="Listeafsnit"/>
        <w:numPr>
          <w:ilvl w:val="0"/>
          <w:numId w:val="1"/>
        </w:numPr>
        <w:autoSpaceDE w:val="0"/>
        <w:autoSpaceDN w:val="0"/>
        <w:adjustRightInd w:val="0"/>
        <w:rPr>
          <w:rFonts w:ascii="Arial" w:hAnsi="Arial" w:cs="Arial"/>
          <w:color w:val="000000"/>
          <w:lang w:val="da-DK"/>
        </w:rPr>
      </w:pPr>
      <w:r w:rsidRPr="00F175EF">
        <w:rPr>
          <w:rFonts w:ascii="Arial" w:hAnsi="Arial" w:cs="Arial"/>
          <w:color w:val="000000"/>
          <w:lang w:val="da-DK"/>
        </w:rPr>
        <w:t>I tabellen ovenfor, kan I se</w:t>
      </w:r>
      <w:r w:rsidR="00F175EF" w:rsidRPr="00F175EF">
        <w:rPr>
          <w:rFonts w:ascii="Arial" w:hAnsi="Arial" w:cs="Arial"/>
          <w:color w:val="000000"/>
          <w:lang w:val="da-DK"/>
        </w:rPr>
        <w:t xml:space="preserve"> vitalkapacitet</w:t>
      </w:r>
      <w:r w:rsidR="00F175EF">
        <w:rPr>
          <w:rFonts w:ascii="Arial" w:hAnsi="Arial" w:cs="Arial"/>
          <w:color w:val="000000"/>
          <w:lang w:val="da-DK"/>
        </w:rPr>
        <w:t>-</w:t>
      </w:r>
      <w:r w:rsidRPr="00F175EF">
        <w:rPr>
          <w:rFonts w:ascii="Arial" w:hAnsi="Arial" w:cs="Arial"/>
          <w:color w:val="000000"/>
          <w:lang w:val="da-DK"/>
        </w:rPr>
        <w:t xml:space="preserve">gennemsnitsværdierne for et stort antal piger og drenge. </w:t>
      </w:r>
      <w:r w:rsidR="002C6412">
        <w:rPr>
          <w:rFonts w:ascii="Arial" w:hAnsi="Arial" w:cs="Arial"/>
          <w:color w:val="000000"/>
          <w:lang w:val="da-DK"/>
        </w:rPr>
        <w:t xml:space="preserve">Angiv din højde og </w:t>
      </w:r>
      <w:r w:rsidR="00194A8A">
        <w:rPr>
          <w:rFonts w:ascii="Arial" w:hAnsi="Arial" w:cs="Arial"/>
          <w:color w:val="000000"/>
          <w:lang w:val="da-DK"/>
        </w:rPr>
        <w:t xml:space="preserve">din </w:t>
      </w:r>
      <w:r w:rsidR="002C6412">
        <w:rPr>
          <w:rFonts w:ascii="Arial" w:hAnsi="Arial" w:cs="Arial"/>
          <w:color w:val="000000"/>
          <w:lang w:val="da-DK"/>
        </w:rPr>
        <w:t>vitalkapacitet</w:t>
      </w:r>
      <w:r w:rsidR="00894599">
        <w:rPr>
          <w:rFonts w:ascii="Arial" w:hAnsi="Arial" w:cs="Arial"/>
          <w:color w:val="000000"/>
          <w:lang w:val="da-DK"/>
        </w:rPr>
        <w:t xml:space="preserve"> </w:t>
      </w:r>
      <w:r w:rsidR="00194A8A">
        <w:rPr>
          <w:rFonts w:ascii="Arial" w:hAnsi="Arial" w:cs="Arial"/>
          <w:color w:val="000000"/>
          <w:lang w:val="da-DK"/>
        </w:rPr>
        <w:t>samt</w:t>
      </w:r>
      <w:r w:rsidR="00894599">
        <w:rPr>
          <w:rFonts w:ascii="Arial" w:hAnsi="Arial" w:cs="Arial"/>
          <w:color w:val="000000"/>
          <w:lang w:val="da-DK"/>
        </w:rPr>
        <w:t xml:space="preserve"> </w:t>
      </w:r>
      <w:r w:rsidR="003820C5">
        <w:rPr>
          <w:rFonts w:ascii="Arial" w:hAnsi="Arial" w:cs="Arial"/>
          <w:color w:val="000000"/>
          <w:lang w:val="da-DK"/>
        </w:rPr>
        <w:t>vitalkapaciteten for din højde aflæst i tabellen. S</w:t>
      </w:r>
      <w:r w:rsidR="00931582" w:rsidRPr="00F175EF">
        <w:rPr>
          <w:rFonts w:ascii="Arial" w:hAnsi="Arial" w:cs="Arial"/>
          <w:color w:val="000000"/>
          <w:lang w:val="da-DK"/>
        </w:rPr>
        <w:t>ammenlign din egen værdi med gennemsnitsværdier</w:t>
      </w:r>
      <w:r w:rsidR="00931582">
        <w:rPr>
          <w:rFonts w:ascii="Arial" w:hAnsi="Arial" w:cs="Arial"/>
          <w:color w:val="000000"/>
          <w:lang w:val="da-DK"/>
        </w:rPr>
        <w:t>ne.</w:t>
      </w:r>
      <w:r w:rsidR="002C6412">
        <w:rPr>
          <w:rFonts w:ascii="Arial" w:hAnsi="Arial" w:cs="Arial"/>
          <w:color w:val="000000"/>
          <w:lang w:val="da-DK"/>
        </w:rPr>
        <w:br/>
      </w:r>
    </w:p>
    <w:p w14:paraId="0F346D2A" w14:textId="101AD442" w:rsidR="00FE2EA0" w:rsidRPr="00C04998" w:rsidRDefault="00251309" w:rsidP="00C04998">
      <w:pPr>
        <w:pStyle w:val="Listeafsnit"/>
        <w:numPr>
          <w:ilvl w:val="0"/>
          <w:numId w:val="1"/>
        </w:numPr>
        <w:autoSpaceDE w:val="0"/>
        <w:autoSpaceDN w:val="0"/>
        <w:adjustRightInd w:val="0"/>
        <w:rPr>
          <w:rFonts w:ascii="Arial" w:hAnsi="Arial" w:cs="Arial"/>
          <w:color w:val="000000"/>
          <w:lang w:val="da-DK"/>
        </w:rPr>
      </w:pPr>
      <w:r w:rsidRPr="00FE2EA0">
        <w:rPr>
          <w:rFonts w:ascii="Arial" w:hAnsi="Arial" w:cs="Arial"/>
          <w:color w:val="000000"/>
          <w:lang w:val="da-DK"/>
        </w:rPr>
        <w:t xml:space="preserve">Beregn gennemsnitshøjde og gennemsnits vitalkapaciteten for hhv. kvinder og mænd ud fra jeres data i </w:t>
      </w:r>
      <w:proofErr w:type="gramStart"/>
      <w:r w:rsidRPr="00FE2EA0">
        <w:rPr>
          <w:rFonts w:ascii="Arial" w:hAnsi="Arial" w:cs="Arial"/>
          <w:color w:val="000000"/>
          <w:lang w:val="da-DK"/>
        </w:rPr>
        <w:t xml:space="preserve">det fælles </w:t>
      </w:r>
      <w:r w:rsidR="007F7839">
        <w:rPr>
          <w:rFonts w:ascii="Arial" w:hAnsi="Arial" w:cs="Arial"/>
          <w:color w:val="000000"/>
          <w:lang w:val="da-DK"/>
        </w:rPr>
        <w:t>E</w:t>
      </w:r>
      <w:r w:rsidRPr="00FE2EA0">
        <w:rPr>
          <w:rFonts w:ascii="Arial" w:hAnsi="Arial" w:cs="Arial"/>
          <w:color w:val="000000"/>
          <w:lang w:val="da-DK"/>
        </w:rPr>
        <w:t>xcel</w:t>
      </w:r>
      <w:r w:rsidR="007F7839">
        <w:rPr>
          <w:rFonts w:ascii="Arial" w:hAnsi="Arial" w:cs="Arial"/>
          <w:color w:val="000000"/>
          <w:lang w:val="da-DK"/>
        </w:rPr>
        <w:t>-</w:t>
      </w:r>
      <w:r w:rsidRPr="00FE2EA0">
        <w:rPr>
          <w:rFonts w:ascii="Arial" w:hAnsi="Arial" w:cs="Arial"/>
          <w:color w:val="000000"/>
          <w:lang w:val="da-DK"/>
        </w:rPr>
        <w:t>dokumentet</w:t>
      </w:r>
      <w:proofErr w:type="gramEnd"/>
      <w:r w:rsidR="007F7839">
        <w:rPr>
          <w:rFonts w:ascii="Arial" w:hAnsi="Arial" w:cs="Arial"/>
          <w:color w:val="000000"/>
          <w:lang w:val="da-DK"/>
        </w:rPr>
        <w:t xml:space="preserve"> (ark 1)</w:t>
      </w:r>
      <w:r w:rsidRPr="00FE2EA0">
        <w:rPr>
          <w:rFonts w:ascii="Arial" w:hAnsi="Arial" w:cs="Arial"/>
          <w:color w:val="000000"/>
          <w:lang w:val="da-DK"/>
        </w:rPr>
        <w:t>.</w:t>
      </w:r>
      <w:r w:rsidR="002C6412">
        <w:rPr>
          <w:rFonts w:ascii="Arial" w:hAnsi="Arial" w:cs="Arial"/>
          <w:color w:val="000000"/>
          <w:lang w:val="da-DK"/>
        </w:rPr>
        <w:br/>
        <w:t>Angiv gennemsnitshøjde for kvinder samt gennemsnits-vitalkapacitet:</w:t>
      </w:r>
      <w:r w:rsidR="002C6412">
        <w:rPr>
          <w:rFonts w:ascii="Arial" w:hAnsi="Arial" w:cs="Arial"/>
          <w:color w:val="000000"/>
          <w:lang w:val="da-DK"/>
        </w:rPr>
        <w:br/>
        <w:t>Angiv gennemsnitshøjde for mænd samt gennemsnits-vitalkapacitet:</w:t>
      </w:r>
      <w:r w:rsidR="002C6412">
        <w:rPr>
          <w:rFonts w:ascii="Arial" w:hAnsi="Arial" w:cs="Arial"/>
          <w:color w:val="000000"/>
          <w:lang w:val="da-DK"/>
        </w:rPr>
        <w:br/>
      </w:r>
    </w:p>
    <w:p w14:paraId="1374143F" w14:textId="19B412C7" w:rsidR="00014653" w:rsidRPr="004517CD" w:rsidRDefault="00524C50" w:rsidP="004517CD">
      <w:pPr>
        <w:pStyle w:val="Listeafsnit"/>
        <w:numPr>
          <w:ilvl w:val="0"/>
          <w:numId w:val="1"/>
        </w:numPr>
        <w:autoSpaceDE w:val="0"/>
        <w:autoSpaceDN w:val="0"/>
        <w:adjustRightInd w:val="0"/>
        <w:rPr>
          <w:rFonts w:ascii="Arial" w:hAnsi="Arial" w:cs="Arial"/>
          <w:color w:val="000000"/>
          <w:lang w:val="da-DK"/>
        </w:rPr>
      </w:pPr>
      <w:r w:rsidRPr="00014653">
        <w:rPr>
          <w:rFonts w:ascii="Arial" w:hAnsi="Arial" w:cs="Arial"/>
          <w:color w:val="000000"/>
          <w:lang w:val="da-DK"/>
        </w:rPr>
        <w:t>Lav et diagram, der viser vitalkapacitet som funktion af højden for piger og drenge</w:t>
      </w:r>
      <w:r w:rsidR="000E099E">
        <w:rPr>
          <w:rFonts w:ascii="Arial" w:hAnsi="Arial" w:cs="Arial"/>
          <w:color w:val="000000"/>
          <w:lang w:val="da-DK"/>
        </w:rPr>
        <w:t xml:space="preserve"> (</w:t>
      </w:r>
      <w:r w:rsidR="00E45C78">
        <w:rPr>
          <w:rFonts w:ascii="Arial" w:hAnsi="Arial" w:cs="Arial"/>
          <w:color w:val="000000"/>
          <w:lang w:val="da-DK"/>
        </w:rPr>
        <w:t xml:space="preserve">2s </w:t>
      </w:r>
      <w:r w:rsidR="000E099E">
        <w:rPr>
          <w:rFonts w:ascii="Arial" w:hAnsi="Arial" w:cs="Arial"/>
          <w:color w:val="000000"/>
          <w:lang w:val="da-DK"/>
        </w:rPr>
        <w:t>og 2 andre klasser)</w:t>
      </w:r>
      <w:r w:rsidRPr="00014653">
        <w:rPr>
          <w:rFonts w:ascii="Arial" w:hAnsi="Arial" w:cs="Arial"/>
          <w:color w:val="000000"/>
          <w:lang w:val="da-DK"/>
        </w:rPr>
        <w:t xml:space="preserve"> i et diagram</w:t>
      </w:r>
      <w:r w:rsidR="00251309">
        <w:rPr>
          <w:rFonts w:ascii="Arial" w:hAnsi="Arial" w:cs="Arial"/>
          <w:color w:val="000000"/>
          <w:lang w:val="da-DK"/>
        </w:rPr>
        <w:t xml:space="preserve"> – ud fra data i</w:t>
      </w:r>
      <w:r w:rsidRPr="00014653">
        <w:rPr>
          <w:rFonts w:ascii="Arial" w:hAnsi="Arial" w:cs="Arial"/>
          <w:color w:val="000000"/>
          <w:lang w:val="da-DK"/>
        </w:rPr>
        <w:t xml:space="preserve"> det fælles excel-dokument</w:t>
      </w:r>
      <w:r w:rsidR="007F7839">
        <w:rPr>
          <w:rFonts w:ascii="Arial" w:hAnsi="Arial" w:cs="Arial"/>
          <w:color w:val="000000"/>
          <w:lang w:val="da-DK"/>
        </w:rPr>
        <w:t xml:space="preserve"> (ark 2)</w:t>
      </w:r>
      <w:r w:rsidRPr="00014653">
        <w:rPr>
          <w:rFonts w:ascii="Arial" w:hAnsi="Arial" w:cs="Arial"/>
          <w:color w:val="000000"/>
          <w:lang w:val="da-DK"/>
        </w:rPr>
        <w:t xml:space="preserve">. </w:t>
      </w:r>
      <w:r w:rsidR="002C6412">
        <w:rPr>
          <w:rFonts w:ascii="Arial" w:hAnsi="Arial" w:cs="Arial"/>
          <w:color w:val="000000"/>
          <w:lang w:val="da-DK"/>
        </w:rPr>
        <w:br/>
        <w:t>Indsæt diagrammet:</w:t>
      </w:r>
      <w:r w:rsidR="004517CD">
        <w:rPr>
          <w:rFonts w:ascii="Arial" w:hAnsi="Arial" w:cs="Arial"/>
          <w:color w:val="000000"/>
          <w:lang w:val="da-DK"/>
        </w:rPr>
        <w:br/>
      </w:r>
    </w:p>
    <w:p w14:paraId="67395F25" w14:textId="77777777" w:rsidR="00524C50" w:rsidRPr="00014653" w:rsidRDefault="005514A3" w:rsidP="00014653">
      <w:pPr>
        <w:pStyle w:val="Listeafsnit"/>
        <w:numPr>
          <w:ilvl w:val="0"/>
          <w:numId w:val="1"/>
        </w:numPr>
        <w:autoSpaceDE w:val="0"/>
        <w:autoSpaceDN w:val="0"/>
        <w:adjustRightInd w:val="0"/>
        <w:rPr>
          <w:rFonts w:ascii="Arial" w:hAnsi="Arial" w:cs="Arial"/>
          <w:color w:val="000000"/>
          <w:lang w:val="da-DK"/>
        </w:rPr>
      </w:pPr>
      <w:r>
        <w:rPr>
          <w:rFonts w:ascii="Arial" w:hAnsi="Arial" w:cs="Arial"/>
          <w:color w:val="000000"/>
          <w:lang w:val="da-DK"/>
        </w:rPr>
        <w:t>Hvilken</w:t>
      </w:r>
      <w:r w:rsidR="00014653">
        <w:rPr>
          <w:rFonts w:ascii="Arial" w:hAnsi="Arial" w:cs="Arial"/>
          <w:color w:val="000000"/>
          <w:lang w:val="da-DK"/>
        </w:rPr>
        <w:t xml:space="preserve"> sammenhængen </w:t>
      </w:r>
      <w:r>
        <w:rPr>
          <w:rFonts w:ascii="Arial" w:hAnsi="Arial" w:cs="Arial"/>
          <w:color w:val="000000"/>
          <w:lang w:val="da-DK"/>
        </w:rPr>
        <w:t xml:space="preserve">er der </w:t>
      </w:r>
      <w:r w:rsidR="00014653">
        <w:rPr>
          <w:rFonts w:ascii="Arial" w:hAnsi="Arial" w:cs="Arial"/>
          <w:color w:val="000000"/>
          <w:lang w:val="da-DK"/>
        </w:rPr>
        <w:t>mellem højde og vitalkapacitet - passer det med teorien?</w:t>
      </w:r>
      <w:r w:rsidR="00014653">
        <w:rPr>
          <w:rFonts w:ascii="Arial" w:hAnsi="Arial" w:cs="Arial"/>
          <w:color w:val="000000"/>
          <w:lang w:val="da-DK"/>
        </w:rPr>
        <w:br/>
      </w:r>
    </w:p>
    <w:p w14:paraId="1F03F95E" w14:textId="77777777" w:rsidR="00524C50" w:rsidRPr="00014653" w:rsidRDefault="00014653" w:rsidP="00014653">
      <w:pPr>
        <w:pStyle w:val="Listeafsnit"/>
        <w:numPr>
          <w:ilvl w:val="0"/>
          <w:numId w:val="1"/>
        </w:numPr>
        <w:rPr>
          <w:lang w:val="da-DK"/>
        </w:rPr>
      </w:pPr>
      <w:r>
        <w:rPr>
          <w:rFonts w:ascii="Arial" w:hAnsi="Arial" w:cs="Arial"/>
          <w:color w:val="000000"/>
          <w:lang w:val="da-DK"/>
        </w:rPr>
        <w:t>Sammenlign</w:t>
      </w:r>
      <w:r w:rsidR="00524C50" w:rsidRPr="00014653">
        <w:rPr>
          <w:rFonts w:ascii="Arial" w:hAnsi="Arial" w:cs="Arial"/>
          <w:color w:val="000000"/>
          <w:lang w:val="da-DK"/>
        </w:rPr>
        <w:t xml:space="preserve"> kønnene – er der forskel på drenge og pigers vitalkapacitet</w:t>
      </w:r>
      <w:r w:rsidR="005514A3">
        <w:rPr>
          <w:rFonts w:ascii="Arial" w:hAnsi="Arial" w:cs="Arial"/>
          <w:color w:val="000000"/>
          <w:lang w:val="da-DK"/>
        </w:rPr>
        <w:t xml:space="preserve"> </w:t>
      </w:r>
      <w:r>
        <w:rPr>
          <w:rFonts w:ascii="Arial" w:hAnsi="Arial" w:cs="Arial"/>
          <w:color w:val="000000"/>
          <w:lang w:val="da-DK"/>
        </w:rPr>
        <w:t>– passer det med teorien</w:t>
      </w:r>
      <w:r w:rsidR="00524C50" w:rsidRPr="00014653">
        <w:rPr>
          <w:rFonts w:ascii="Arial" w:hAnsi="Arial" w:cs="Arial"/>
          <w:color w:val="000000"/>
          <w:lang w:val="da-DK"/>
        </w:rPr>
        <w:t>?</w:t>
      </w:r>
      <w:r>
        <w:rPr>
          <w:rFonts w:ascii="Arial" w:hAnsi="Arial" w:cs="Arial"/>
          <w:color w:val="000000"/>
          <w:lang w:val="da-DK"/>
        </w:rPr>
        <w:br/>
      </w:r>
    </w:p>
    <w:p w14:paraId="71927D1A" w14:textId="6904CA19" w:rsidR="00AA599E" w:rsidRPr="009C53A4" w:rsidRDefault="00780EF0" w:rsidP="009C53A4">
      <w:pPr>
        <w:pStyle w:val="Listeafsnit"/>
        <w:ind w:left="0"/>
        <w:rPr>
          <w:rStyle w:val="Kraftighenvisning"/>
          <w:rFonts w:asciiTheme="majorHAnsi" w:hAnsiTheme="majorHAnsi"/>
          <w:b w:val="0"/>
          <w:bCs w:val="0"/>
          <w:lang w:val="da-DK"/>
        </w:rPr>
      </w:pPr>
      <w:r w:rsidRPr="009C53A4">
        <w:rPr>
          <w:rStyle w:val="Kraftighenvisning"/>
          <w:rFonts w:asciiTheme="majorHAnsi" w:hAnsiTheme="majorHAnsi"/>
          <w:b w:val="0"/>
          <w:bCs w:val="0"/>
          <w:lang w:val="da-DK"/>
        </w:rPr>
        <w:t>Fejlkilder</w:t>
      </w:r>
      <w:r w:rsidR="009C53A4" w:rsidRPr="009C53A4">
        <w:rPr>
          <w:rStyle w:val="Kraftighenvisning"/>
          <w:rFonts w:asciiTheme="majorHAnsi" w:hAnsiTheme="majorHAnsi"/>
          <w:b w:val="0"/>
          <w:bCs w:val="0"/>
          <w:lang w:val="da-DK"/>
        </w:rPr>
        <w:br/>
      </w:r>
      <w:r w:rsidR="009C53A4">
        <w:rPr>
          <w:rFonts w:ascii="Arial" w:hAnsi="Arial" w:cs="Arial"/>
          <w:color w:val="000000"/>
          <w:lang w:val="da-DK"/>
        </w:rPr>
        <w:t>Hvilke fejlkilder er der?</w:t>
      </w:r>
    </w:p>
    <w:p w14:paraId="78498125" w14:textId="77777777" w:rsidR="00780EF0" w:rsidRPr="00AA599E" w:rsidRDefault="00780EF0" w:rsidP="002C6412">
      <w:pPr>
        <w:pStyle w:val="Listeafsnit"/>
        <w:ind w:left="0"/>
        <w:rPr>
          <w:rStyle w:val="Kraftighenvisning"/>
          <w:rFonts w:asciiTheme="majorHAnsi" w:hAnsiTheme="majorHAnsi"/>
          <w:b w:val="0"/>
          <w:bCs w:val="0"/>
          <w:lang w:val="da-DK"/>
        </w:rPr>
      </w:pPr>
    </w:p>
    <w:p w14:paraId="267A337C" w14:textId="617656D3" w:rsidR="00780EF0" w:rsidRDefault="00780EF0" w:rsidP="002C6412">
      <w:pPr>
        <w:pStyle w:val="Listeafsnit"/>
        <w:ind w:left="0"/>
        <w:rPr>
          <w:rStyle w:val="Kraftighenvisning"/>
          <w:rFonts w:asciiTheme="majorHAnsi" w:hAnsiTheme="majorHAnsi"/>
          <w:b w:val="0"/>
          <w:bCs w:val="0"/>
          <w:lang w:val="da-DK"/>
        </w:rPr>
      </w:pPr>
      <w:r w:rsidRPr="00AA599E">
        <w:rPr>
          <w:rStyle w:val="Kraftighenvisning"/>
          <w:rFonts w:asciiTheme="majorHAnsi" w:hAnsiTheme="majorHAnsi"/>
          <w:b w:val="0"/>
          <w:bCs w:val="0"/>
          <w:lang w:val="da-DK"/>
        </w:rPr>
        <w:t>Konklusion</w:t>
      </w:r>
    </w:p>
    <w:p w14:paraId="3AA8E7D8" w14:textId="42718EB3" w:rsidR="009C53A4" w:rsidRPr="00AA599E" w:rsidRDefault="009C53A4" w:rsidP="002C6412">
      <w:pPr>
        <w:pStyle w:val="Listeafsnit"/>
        <w:ind w:left="0"/>
        <w:rPr>
          <w:rStyle w:val="Kraftighenvisning"/>
          <w:rFonts w:asciiTheme="majorHAnsi" w:hAnsiTheme="majorHAnsi"/>
          <w:b w:val="0"/>
          <w:bCs w:val="0"/>
          <w:lang w:val="da-DK"/>
        </w:rPr>
      </w:pPr>
      <w:r>
        <w:rPr>
          <w:rFonts w:ascii="Arial" w:hAnsi="Arial" w:cs="Arial"/>
          <w:color w:val="000000"/>
          <w:lang w:val="da-DK"/>
        </w:rPr>
        <w:t>Hv</w:t>
      </w:r>
      <w:r>
        <w:rPr>
          <w:rFonts w:ascii="Arial" w:hAnsi="Arial" w:cs="Arial"/>
          <w:color w:val="000000"/>
          <w:lang w:val="da-DK"/>
        </w:rPr>
        <w:t>ad kan du konkludere:</w:t>
      </w:r>
    </w:p>
    <w:sectPr w:rsidR="009C53A4" w:rsidRPr="00AA599E" w:rsidSect="00773C9A">
      <w:footerReference w:type="default" r:id="rId13"/>
      <w:pgSz w:w="11906" w:h="16838"/>
      <w:pgMar w:top="90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BC7" w14:textId="77777777" w:rsidR="00CC1071" w:rsidRDefault="00CC1071" w:rsidP="00733D19">
      <w:pPr>
        <w:spacing w:after="0" w:line="240" w:lineRule="auto"/>
      </w:pPr>
      <w:r>
        <w:separator/>
      </w:r>
    </w:p>
  </w:endnote>
  <w:endnote w:type="continuationSeparator" w:id="0">
    <w:p w14:paraId="1ACBEF55" w14:textId="77777777" w:rsidR="00CC1071" w:rsidRDefault="00CC1071" w:rsidP="0073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7470"/>
      <w:docPartObj>
        <w:docPartGallery w:val="Page Numbers (Bottom of Page)"/>
        <w:docPartUnique/>
      </w:docPartObj>
    </w:sdtPr>
    <w:sdtEndPr/>
    <w:sdtContent>
      <w:p w14:paraId="530AE7E3" w14:textId="6186C1EA" w:rsidR="000B6C9E" w:rsidRDefault="000B6C9E">
        <w:pPr>
          <w:pStyle w:val="Sidefod"/>
          <w:jc w:val="right"/>
        </w:pPr>
        <w:r>
          <w:fldChar w:fldCharType="begin"/>
        </w:r>
        <w:r>
          <w:instrText>PAGE   \* MERGEFORMAT</w:instrText>
        </w:r>
        <w:r>
          <w:fldChar w:fldCharType="separate"/>
        </w:r>
        <w:r w:rsidR="00F32271" w:rsidRPr="00F32271">
          <w:rPr>
            <w:noProof/>
            <w:lang w:val="da-DK"/>
          </w:rPr>
          <w:t>1</w:t>
        </w:r>
        <w:r>
          <w:fldChar w:fldCharType="end"/>
        </w:r>
      </w:p>
    </w:sdtContent>
  </w:sdt>
  <w:p w14:paraId="1DBD7C85" w14:textId="77777777" w:rsidR="000B6C9E" w:rsidRDefault="000B6C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5713" w14:textId="77777777" w:rsidR="00CC1071" w:rsidRDefault="00CC1071" w:rsidP="00733D19">
      <w:pPr>
        <w:spacing w:after="0" w:line="240" w:lineRule="auto"/>
      </w:pPr>
      <w:r>
        <w:separator/>
      </w:r>
    </w:p>
  </w:footnote>
  <w:footnote w:type="continuationSeparator" w:id="0">
    <w:p w14:paraId="6BCCCAA0" w14:textId="77777777" w:rsidR="00CC1071" w:rsidRDefault="00CC1071" w:rsidP="00733D19">
      <w:pPr>
        <w:spacing w:after="0" w:line="240" w:lineRule="auto"/>
      </w:pPr>
      <w:r>
        <w:continuationSeparator/>
      </w:r>
    </w:p>
  </w:footnote>
  <w:footnote w:id="1">
    <w:p w14:paraId="44EA7C2F" w14:textId="2C8DA5F3" w:rsidR="00C04998" w:rsidRPr="00CF735A" w:rsidRDefault="00C04998" w:rsidP="00CF735A">
      <w:pPr>
        <w:ind w:right="-427"/>
        <w:rPr>
          <w:sz w:val="18"/>
          <w:szCs w:val="18"/>
          <w:lang w:val="da-DK"/>
        </w:rPr>
      </w:pPr>
      <w:r w:rsidRPr="00CF735A">
        <w:rPr>
          <w:rStyle w:val="Fodnotehenvisning"/>
          <w:sz w:val="18"/>
          <w:szCs w:val="18"/>
        </w:rPr>
        <w:footnoteRef/>
      </w:r>
      <w:r w:rsidRPr="00CF735A">
        <w:rPr>
          <w:sz w:val="18"/>
          <w:szCs w:val="18"/>
          <w:lang w:val="da-DK"/>
        </w:rPr>
        <w:t xml:space="preserve"> </w:t>
      </w:r>
      <w:r w:rsidRPr="00CF735A">
        <w:rPr>
          <w:sz w:val="20"/>
          <w:szCs w:val="20"/>
          <w:lang w:val="da-DK"/>
        </w:rPr>
        <w:t>Et eksempel: Hvis du er kvinde, 21 år og 170 cm høj aflæses 449 L/min i tabellen.</w:t>
      </w:r>
      <w:r w:rsidR="00CF735A" w:rsidRPr="00CF735A">
        <w:rPr>
          <w:sz w:val="20"/>
          <w:szCs w:val="20"/>
          <w:lang w:val="da-DK"/>
        </w:rPr>
        <w:t xml:space="preserve"> </w:t>
      </w:r>
      <w:r w:rsidRPr="00CF735A">
        <w:rPr>
          <w:sz w:val="20"/>
          <w:szCs w:val="20"/>
          <w:lang w:val="da-DK"/>
        </w:rPr>
        <w:t>Din værdi må afvige 20% fra 449 L/min:</w:t>
      </w:r>
      <w:r w:rsidRPr="00CF735A">
        <w:rPr>
          <w:sz w:val="20"/>
          <w:szCs w:val="20"/>
          <w:lang w:val="da-DK"/>
        </w:rPr>
        <w:br/>
        <w:t>Den nedre grænse bliver dermed. 0,8 * 449 = 359 L/min</w:t>
      </w:r>
      <w:r w:rsidR="00CF735A" w:rsidRPr="00CF735A">
        <w:rPr>
          <w:sz w:val="20"/>
          <w:szCs w:val="20"/>
          <w:lang w:val="da-DK"/>
        </w:rPr>
        <w:t xml:space="preserve">. </w:t>
      </w:r>
      <w:r w:rsidRPr="00CF735A">
        <w:rPr>
          <w:sz w:val="20"/>
          <w:szCs w:val="20"/>
          <w:lang w:val="da-DK"/>
        </w:rPr>
        <w:t>Den øvre grænse bliver dermed 1,2 * 449 = 539 L/min</w:t>
      </w:r>
    </w:p>
    <w:p w14:paraId="20D1E36E" w14:textId="72AAEFB6" w:rsidR="00C04998" w:rsidRPr="00C04998" w:rsidRDefault="00C04998">
      <w:pPr>
        <w:pStyle w:val="Fodnotetekst"/>
        <w:rPr>
          <w:lang w:val="da-D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28EE"/>
    <w:multiLevelType w:val="hybridMultilevel"/>
    <w:tmpl w:val="B798C4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D1E4013"/>
    <w:multiLevelType w:val="hybridMultilevel"/>
    <w:tmpl w:val="9CA2A0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77802068">
    <w:abstractNumId w:val="1"/>
  </w:num>
  <w:num w:numId="2" w16cid:durableId="151395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F0"/>
    <w:rsid w:val="00013F9A"/>
    <w:rsid w:val="00014653"/>
    <w:rsid w:val="000B17DD"/>
    <w:rsid w:val="000B6C9E"/>
    <w:rsid w:val="000C5984"/>
    <w:rsid w:val="000E099E"/>
    <w:rsid w:val="00104432"/>
    <w:rsid w:val="0017757A"/>
    <w:rsid w:val="00194A8A"/>
    <w:rsid w:val="00251309"/>
    <w:rsid w:val="00285B05"/>
    <w:rsid w:val="002C6412"/>
    <w:rsid w:val="003820C5"/>
    <w:rsid w:val="003B2D01"/>
    <w:rsid w:val="003F5A43"/>
    <w:rsid w:val="00434138"/>
    <w:rsid w:val="004517CD"/>
    <w:rsid w:val="00452274"/>
    <w:rsid w:val="004B570B"/>
    <w:rsid w:val="004C1449"/>
    <w:rsid w:val="004C4135"/>
    <w:rsid w:val="004E7222"/>
    <w:rsid w:val="00524C50"/>
    <w:rsid w:val="005329C2"/>
    <w:rsid w:val="005514A3"/>
    <w:rsid w:val="005A3F44"/>
    <w:rsid w:val="00733D19"/>
    <w:rsid w:val="00754F4A"/>
    <w:rsid w:val="00773C9A"/>
    <w:rsid w:val="00780AA6"/>
    <w:rsid w:val="00780EF0"/>
    <w:rsid w:val="00781AD1"/>
    <w:rsid w:val="007C116E"/>
    <w:rsid w:val="007F7839"/>
    <w:rsid w:val="00867E07"/>
    <w:rsid w:val="00884443"/>
    <w:rsid w:val="008852D6"/>
    <w:rsid w:val="00894599"/>
    <w:rsid w:val="008D40C9"/>
    <w:rsid w:val="00931582"/>
    <w:rsid w:val="009A697C"/>
    <w:rsid w:val="009B2EA3"/>
    <w:rsid w:val="009C0D36"/>
    <w:rsid w:val="009C53A4"/>
    <w:rsid w:val="00A410B7"/>
    <w:rsid w:val="00A640D6"/>
    <w:rsid w:val="00AA599E"/>
    <w:rsid w:val="00B231CD"/>
    <w:rsid w:val="00B40837"/>
    <w:rsid w:val="00B521B5"/>
    <w:rsid w:val="00BD4FF0"/>
    <w:rsid w:val="00C04998"/>
    <w:rsid w:val="00CB2234"/>
    <w:rsid w:val="00CB7A36"/>
    <w:rsid w:val="00CC1071"/>
    <w:rsid w:val="00CF735A"/>
    <w:rsid w:val="00D3030D"/>
    <w:rsid w:val="00E32DDF"/>
    <w:rsid w:val="00E45C78"/>
    <w:rsid w:val="00E5635B"/>
    <w:rsid w:val="00E973F8"/>
    <w:rsid w:val="00E975E2"/>
    <w:rsid w:val="00F057FA"/>
    <w:rsid w:val="00F175EF"/>
    <w:rsid w:val="00F32271"/>
    <w:rsid w:val="00F42395"/>
    <w:rsid w:val="00F70790"/>
    <w:rsid w:val="00F93934"/>
    <w:rsid w:val="00F93B9D"/>
    <w:rsid w:val="00FE2E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A7F6"/>
  <w15:docId w15:val="{07D5335E-214D-4CDD-8755-9CAFB236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50"/>
  </w:style>
  <w:style w:type="paragraph" w:styleId="Overskrift1">
    <w:name w:val="heading 1"/>
    <w:basedOn w:val="Normal"/>
    <w:link w:val="Overskrift1Tegn"/>
    <w:uiPriority w:val="9"/>
    <w:qFormat/>
    <w:rsid w:val="00BD4F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B4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175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FF0"/>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BD4FF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D4FF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D4FF0"/>
    <w:rPr>
      <w:rFonts w:ascii="Tahoma" w:hAnsi="Tahoma" w:cs="Tahoma"/>
      <w:sz w:val="16"/>
      <w:szCs w:val="16"/>
    </w:rPr>
  </w:style>
  <w:style w:type="character" w:customStyle="1" w:styleId="Overskrift2Tegn">
    <w:name w:val="Overskrift 2 Tegn"/>
    <w:basedOn w:val="Standardskrifttypeiafsnit"/>
    <w:link w:val="Overskrift2"/>
    <w:uiPriority w:val="9"/>
    <w:rsid w:val="00B40837"/>
    <w:rPr>
      <w:rFonts w:asciiTheme="majorHAnsi" w:eastAsiaTheme="majorEastAsia" w:hAnsiTheme="majorHAnsi" w:cstheme="majorBidi"/>
      <w:b/>
      <w:bCs/>
      <w:color w:val="4F81BD" w:themeColor="accent1"/>
      <w:sz w:val="26"/>
      <w:szCs w:val="26"/>
    </w:rPr>
  </w:style>
  <w:style w:type="character" w:styleId="Hyperlink">
    <w:name w:val="Hyperlink"/>
    <w:basedOn w:val="Standardskrifttypeiafsnit"/>
    <w:uiPriority w:val="99"/>
    <w:semiHidden/>
    <w:unhideWhenUsed/>
    <w:rsid w:val="00B40837"/>
    <w:rPr>
      <w:color w:val="0000FF"/>
      <w:u w:val="single"/>
    </w:rPr>
  </w:style>
  <w:style w:type="character" w:styleId="Kraftighenvisning">
    <w:name w:val="Intense Reference"/>
    <w:uiPriority w:val="32"/>
    <w:qFormat/>
    <w:rsid w:val="00733D19"/>
    <w:rPr>
      <w:b/>
      <w:bCs/>
      <w:smallCaps/>
      <w:color w:val="5B9BD5"/>
      <w:spacing w:val="5"/>
    </w:rPr>
  </w:style>
  <w:style w:type="paragraph" w:styleId="Sidehoved">
    <w:name w:val="header"/>
    <w:basedOn w:val="Normal"/>
    <w:link w:val="SidehovedTegn"/>
    <w:uiPriority w:val="99"/>
    <w:unhideWhenUsed/>
    <w:rsid w:val="00733D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33D19"/>
  </w:style>
  <w:style w:type="paragraph" w:styleId="Sidefod">
    <w:name w:val="footer"/>
    <w:basedOn w:val="Normal"/>
    <w:link w:val="SidefodTegn"/>
    <w:uiPriority w:val="99"/>
    <w:unhideWhenUsed/>
    <w:rsid w:val="00733D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33D19"/>
  </w:style>
  <w:style w:type="paragraph" w:styleId="Listeafsnit">
    <w:name w:val="List Paragraph"/>
    <w:basedOn w:val="Normal"/>
    <w:uiPriority w:val="34"/>
    <w:qFormat/>
    <w:rsid w:val="00014653"/>
    <w:pPr>
      <w:ind w:left="720"/>
      <w:contextualSpacing/>
    </w:pPr>
  </w:style>
  <w:style w:type="paragraph" w:styleId="Undertitel">
    <w:name w:val="Subtitle"/>
    <w:basedOn w:val="Normal"/>
    <w:next w:val="Normal"/>
    <w:link w:val="UndertitelTegn"/>
    <w:uiPriority w:val="11"/>
    <w:qFormat/>
    <w:rsid w:val="00F057FA"/>
    <w:pPr>
      <w:numPr>
        <w:ilvl w:val="1"/>
      </w:numPr>
      <w:spacing w:after="160"/>
    </w:pPr>
    <w:rPr>
      <w:color w:val="5A5A5A" w:themeColor="text1" w:themeTint="A5"/>
      <w:spacing w:val="15"/>
    </w:rPr>
  </w:style>
  <w:style w:type="character" w:customStyle="1" w:styleId="UndertitelTegn">
    <w:name w:val="Undertitel Tegn"/>
    <w:basedOn w:val="Standardskrifttypeiafsnit"/>
    <w:link w:val="Undertitel"/>
    <w:uiPriority w:val="11"/>
    <w:rsid w:val="00F057FA"/>
    <w:rPr>
      <w:color w:val="5A5A5A" w:themeColor="text1" w:themeTint="A5"/>
      <w:spacing w:val="15"/>
    </w:rPr>
  </w:style>
  <w:style w:type="character" w:customStyle="1" w:styleId="Overskrift3Tegn">
    <w:name w:val="Overskrift 3 Tegn"/>
    <w:basedOn w:val="Standardskrifttypeiafsnit"/>
    <w:link w:val="Overskrift3"/>
    <w:uiPriority w:val="9"/>
    <w:rsid w:val="00F175EF"/>
    <w:rPr>
      <w:rFonts w:asciiTheme="majorHAnsi" w:eastAsiaTheme="majorEastAsia" w:hAnsiTheme="majorHAnsi" w:cstheme="majorBidi"/>
      <w:color w:val="243F60" w:themeColor="accent1" w:themeShade="7F"/>
      <w:sz w:val="24"/>
      <w:szCs w:val="24"/>
    </w:rPr>
  </w:style>
  <w:style w:type="paragraph" w:styleId="Fodnotetekst">
    <w:name w:val="footnote text"/>
    <w:basedOn w:val="Normal"/>
    <w:link w:val="FodnotetekstTegn"/>
    <w:uiPriority w:val="99"/>
    <w:semiHidden/>
    <w:unhideWhenUsed/>
    <w:rsid w:val="00C0499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04998"/>
    <w:rPr>
      <w:sz w:val="20"/>
      <w:szCs w:val="20"/>
    </w:rPr>
  </w:style>
  <w:style w:type="character" w:styleId="Fodnotehenvisning">
    <w:name w:val="footnote reference"/>
    <w:basedOn w:val="Standardskrifttypeiafsnit"/>
    <w:uiPriority w:val="99"/>
    <w:semiHidden/>
    <w:unhideWhenUsed/>
    <w:rsid w:val="00C04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7916">
      <w:bodyDiv w:val="1"/>
      <w:marLeft w:val="0"/>
      <w:marRight w:val="0"/>
      <w:marTop w:val="0"/>
      <w:marBottom w:val="0"/>
      <w:divBdr>
        <w:top w:val="none" w:sz="0" w:space="0" w:color="auto"/>
        <w:left w:val="none" w:sz="0" w:space="0" w:color="auto"/>
        <w:bottom w:val="none" w:sz="0" w:space="0" w:color="auto"/>
        <w:right w:val="none" w:sz="0" w:space="0" w:color="auto"/>
      </w:divBdr>
    </w:div>
    <w:div w:id="604311703">
      <w:bodyDiv w:val="1"/>
      <w:marLeft w:val="0"/>
      <w:marRight w:val="0"/>
      <w:marTop w:val="0"/>
      <w:marBottom w:val="0"/>
      <w:divBdr>
        <w:top w:val="none" w:sz="0" w:space="0" w:color="auto"/>
        <w:left w:val="none" w:sz="0" w:space="0" w:color="auto"/>
        <w:bottom w:val="none" w:sz="0" w:space="0" w:color="auto"/>
        <w:right w:val="none" w:sz="0" w:space="0" w:color="auto"/>
      </w:divBdr>
      <w:divsChild>
        <w:div w:id="1649938734">
          <w:marLeft w:val="0"/>
          <w:marRight w:val="0"/>
          <w:marTop w:val="0"/>
          <w:marBottom w:val="0"/>
          <w:divBdr>
            <w:top w:val="none" w:sz="0" w:space="0" w:color="auto"/>
            <w:left w:val="none" w:sz="0" w:space="0" w:color="auto"/>
            <w:bottom w:val="none" w:sz="0" w:space="0" w:color="auto"/>
            <w:right w:val="none" w:sz="0" w:space="0" w:color="auto"/>
          </w:divBdr>
          <w:divsChild>
            <w:div w:id="887181937">
              <w:marLeft w:val="0"/>
              <w:marRight w:val="0"/>
              <w:marTop w:val="0"/>
              <w:marBottom w:val="0"/>
              <w:divBdr>
                <w:top w:val="none" w:sz="0" w:space="0" w:color="auto"/>
                <w:left w:val="none" w:sz="0" w:space="0" w:color="auto"/>
                <w:bottom w:val="none" w:sz="0" w:space="0" w:color="auto"/>
                <w:right w:val="none" w:sz="0" w:space="0" w:color="auto"/>
              </w:divBdr>
              <w:divsChild>
                <w:div w:id="771125511">
                  <w:marLeft w:val="0"/>
                  <w:marRight w:val="0"/>
                  <w:marTop w:val="0"/>
                  <w:marBottom w:val="0"/>
                  <w:divBdr>
                    <w:top w:val="none" w:sz="0" w:space="0" w:color="auto"/>
                    <w:left w:val="none" w:sz="0" w:space="0" w:color="auto"/>
                    <w:bottom w:val="none" w:sz="0" w:space="0" w:color="auto"/>
                    <w:right w:val="none" w:sz="0" w:space="0" w:color="auto"/>
                  </w:divBdr>
                  <w:divsChild>
                    <w:div w:id="678040809">
                      <w:marLeft w:val="0"/>
                      <w:marRight w:val="0"/>
                      <w:marTop w:val="0"/>
                      <w:marBottom w:val="0"/>
                      <w:divBdr>
                        <w:top w:val="none" w:sz="0" w:space="0" w:color="auto"/>
                        <w:left w:val="none" w:sz="0" w:space="0" w:color="auto"/>
                        <w:bottom w:val="none" w:sz="0" w:space="0" w:color="auto"/>
                        <w:right w:val="none" w:sz="0" w:space="0" w:color="auto"/>
                      </w:divBdr>
                      <w:divsChild>
                        <w:div w:id="2013800805">
                          <w:marLeft w:val="0"/>
                          <w:marRight w:val="0"/>
                          <w:marTop w:val="0"/>
                          <w:marBottom w:val="0"/>
                          <w:divBdr>
                            <w:top w:val="none" w:sz="0" w:space="0" w:color="auto"/>
                            <w:left w:val="none" w:sz="0" w:space="0" w:color="auto"/>
                            <w:bottom w:val="none" w:sz="0" w:space="0" w:color="auto"/>
                            <w:right w:val="none" w:sz="0" w:space="0" w:color="auto"/>
                          </w:divBdr>
                          <w:divsChild>
                            <w:div w:id="12695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250629">
      <w:bodyDiv w:val="1"/>
      <w:marLeft w:val="0"/>
      <w:marRight w:val="0"/>
      <w:marTop w:val="0"/>
      <w:marBottom w:val="0"/>
      <w:divBdr>
        <w:top w:val="none" w:sz="0" w:space="0" w:color="auto"/>
        <w:left w:val="none" w:sz="0" w:space="0" w:color="auto"/>
        <w:bottom w:val="none" w:sz="0" w:space="0" w:color="auto"/>
        <w:right w:val="none" w:sz="0" w:space="0" w:color="auto"/>
      </w:divBdr>
      <w:divsChild>
        <w:div w:id="1179150662">
          <w:marLeft w:val="0"/>
          <w:marRight w:val="0"/>
          <w:marTop w:val="0"/>
          <w:marBottom w:val="0"/>
          <w:divBdr>
            <w:top w:val="none" w:sz="0" w:space="0" w:color="auto"/>
            <w:left w:val="none" w:sz="0" w:space="0" w:color="auto"/>
            <w:bottom w:val="none" w:sz="0" w:space="0" w:color="auto"/>
            <w:right w:val="none" w:sz="0" w:space="0" w:color="auto"/>
          </w:divBdr>
          <w:divsChild>
            <w:div w:id="1648050996">
              <w:marLeft w:val="0"/>
              <w:marRight w:val="0"/>
              <w:marTop w:val="0"/>
              <w:marBottom w:val="0"/>
              <w:divBdr>
                <w:top w:val="none" w:sz="0" w:space="0" w:color="auto"/>
                <w:left w:val="none" w:sz="0" w:space="0" w:color="auto"/>
                <w:bottom w:val="none" w:sz="0" w:space="0" w:color="auto"/>
                <w:right w:val="none" w:sz="0" w:space="0" w:color="auto"/>
              </w:divBdr>
              <w:divsChild>
                <w:div w:id="11176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6305-6BA4-4E6B-90EB-99F29DFA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609</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Dorte Rasmussen</dc:creator>
  <cp:lastModifiedBy>Iben Skall Rønbøg</cp:lastModifiedBy>
  <cp:revision>2</cp:revision>
  <cp:lastPrinted>2025-09-15T07:05:00Z</cp:lastPrinted>
  <dcterms:created xsi:type="dcterms:W3CDTF">2025-09-15T07:24:00Z</dcterms:created>
  <dcterms:modified xsi:type="dcterms:W3CDTF">2025-09-15T07:24:00Z</dcterms:modified>
</cp:coreProperties>
</file>