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EAD6A" w14:textId="77777777" w:rsidR="000219D1" w:rsidRPr="00AF6039" w:rsidRDefault="000219D1" w:rsidP="000219D1">
      <w:pPr>
        <w:rPr>
          <w:b/>
          <w:bCs/>
          <w:sz w:val="28"/>
          <w:szCs w:val="28"/>
        </w:rPr>
      </w:pPr>
      <w:r w:rsidRPr="00AF6039">
        <w:rPr>
          <w:b/>
          <w:bCs/>
          <w:sz w:val="28"/>
          <w:szCs w:val="28"/>
        </w:rPr>
        <w:t xml:space="preserve">2. Lav </w:t>
      </w:r>
      <w:proofErr w:type="spellStart"/>
      <w:r w:rsidRPr="00AF6039">
        <w:rPr>
          <w:b/>
          <w:bCs/>
          <w:sz w:val="28"/>
          <w:szCs w:val="28"/>
        </w:rPr>
        <w:t>udfra</w:t>
      </w:r>
      <w:proofErr w:type="spellEnd"/>
      <w:r w:rsidRPr="00AF6039">
        <w:rPr>
          <w:b/>
          <w:bCs/>
          <w:sz w:val="28"/>
          <w:szCs w:val="28"/>
        </w:rPr>
        <w:t xml:space="preserve"> </w:t>
      </w:r>
      <w:proofErr w:type="spellStart"/>
      <w:r w:rsidRPr="00AF6039">
        <w:rPr>
          <w:b/>
          <w:bCs/>
          <w:sz w:val="28"/>
          <w:szCs w:val="28"/>
        </w:rPr>
        <w:t>lektien:"perception</w:t>
      </w:r>
      <w:proofErr w:type="spellEnd"/>
      <w:r w:rsidRPr="00AF6039">
        <w:rPr>
          <w:b/>
          <w:bCs/>
          <w:sz w:val="28"/>
          <w:szCs w:val="28"/>
        </w:rPr>
        <w:t xml:space="preserve"> og lykke" et referat af s. 6-8 i lektien:</w:t>
      </w:r>
    </w:p>
    <w:p w14:paraId="0F13F809" w14:textId="77777777" w:rsidR="000219D1" w:rsidRPr="000219D1" w:rsidRDefault="000219D1" w:rsidP="000219D1">
      <w:pPr>
        <w:rPr>
          <w:sz w:val="28"/>
          <w:szCs w:val="28"/>
        </w:rPr>
      </w:pPr>
    </w:p>
    <w:p w14:paraId="51FF7B32" w14:textId="54845737" w:rsidR="000219D1" w:rsidRDefault="000219D1" w:rsidP="000219D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0219D1">
        <w:rPr>
          <w:sz w:val="28"/>
          <w:szCs w:val="28"/>
        </w:rPr>
        <w:t>- perception og lykke</w:t>
      </w:r>
    </w:p>
    <w:p w14:paraId="29F9AD6B" w14:textId="77777777" w:rsidR="000219D1" w:rsidRPr="000219D1" w:rsidRDefault="000219D1" w:rsidP="000219D1">
      <w:pPr>
        <w:pStyle w:val="Listeafsnit"/>
        <w:rPr>
          <w:sz w:val="28"/>
          <w:szCs w:val="28"/>
        </w:rPr>
      </w:pPr>
    </w:p>
    <w:p w14:paraId="221681F5" w14:textId="43D6B69C" w:rsidR="000219D1" w:rsidRDefault="000219D1" w:rsidP="000219D1">
      <w:pPr>
        <w:pStyle w:val="Listeafsnit"/>
      </w:pPr>
      <w:r>
        <w:t>Når vi skal træffe et valg, er det baseret på en beregning af to ting: På den ene side det offer, vi selv skal bringe, på den anden side det forventede resultat af at bringe det offer.</w:t>
      </w:r>
    </w:p>
    <w:p w14:paraId="6D72E974" w14:textId="77777777" w:rsidR="000219D1" w:rsidRDefault="000219D1" w:rsidP="000219D1">
      <w:pPr>
        <w:pStyle w:val="Listeafsnit"/>
      </w:pPr>
    </w:p>
    <w:p w14:paraId="13861160" w14:textId="0E33A447" w:rsidR="000219D1" w:rsidRPr="000219D1" w:rsidRDefault="000219D1" w:rsidP="000219D1">
      <w:pPr>
        <w:pStyle w:val="Listeafsnit"/>
        <w:rPr>
          <w:sz w:val="28"/>
          <w:szCs w:val="28"/>
        </w:rPr>
      </w:pPr>
      <w:r>
        <w:t xml:space="preserve">Lottospil kaldes ikke uden årsag for ’the dummy </w:t>
      </w:r>
      <w:proofErr w:type="spellStart"/>
      <w:r>
        <w:t>tax</w:t>
      </w:r>
      <w:proofErr w:type="spellEnd"/>
      <w:r>
        <w:t>’.</w:t>
      </w:r>
    </w:p>
    <w:p w14:paraId="24902848" w14:textId="49660748" w:rsidR="00AF6039" w:rsidRDefault="000219D1" w:rsidP="000219D1">
      <w:pPr>
        <w:rPr>
          <w:sz w:val="28"/>
          <w:szCs w:val="28"/>
        </w:rPr>
      </w:pPr>
      <w:r w:rsidRPr="000219D1">
        <w:rPr>
          <w:sz w:val="28"/>
          <w:szCs w:val="28"/>
        </w:rPr>
        <w:t>b.- en højere bevidsthed</w:t>
      </w:r>
    </w:p>
    <w:p w14:paraId="2102ACAA" w14:textId="3D41AEC1" w:rsidR="00AF6039" w:rsidRPr="000219D1" w:rsidRDefault="00AF6039" w:rsidP="000219D1">
      <w:pPr>
        <w:rPr>
          <w:sz w:val="28"/>
          <w:szCs w:val="28"/>
        </w:rPr>
      </w:pPr>
      <w:r>
        <w:t>Når man for eksempel står med et par meget dyre sko i en butik, og skal overveje ’gevinsten’ ved investeringen, er det næppe rationelle argumenter, der styrer, om dankortet får lov at gløde, men snarere emotionelle impulser: ’jeg fortjener dem’, ’jeg kan ikke leve uden dem’, ’jeg bliver lykkelig af dem’ osv.</w:t>
      </w:r>
    </w:p>
    <w:p w14:paraId="19C71C0E" w14:textId="3D2C28E9" w:rsidR="002C55D2" w:rsidRDefault="000219D1" w:rsidP="000219D1">
      <w:pPr>
        <w:rPr>
          <w:sz w:val="28"/>
          <w:szCs w:val="28"/>
        </w:rPr>
      </w:pPr>
      <w:r w:rsidRPr="000219D1">
        <w:rPr>
          <w:sz w:val="28"/>
          <w:szCs w:val="28"/>
        </w:rPr>
        <w:t>c.- Gilbert som eksempel på appelform.</w:t>
      </w:r>
    </w:p>
    <w:p w14:paraId="50742F4A" w14:textId="4FCCA106" w:rsidR="00AF6039" w:rsidRPr="00AF6039" w:rsidRDefault="00AF6039" w:rsidP="000219D1">
      <w:pPr>
        <w:rPr>
          <w:b/>
          <w:bCs/>
          <w:sz w:val="28"/>
          <w:szCs w:val="28"/>
        </w:rPr>
      </w:pPr>
      <w:r w:rsidRPr="00AF6039">
        <w:rPr>
          <w:b/>
          <w:bCs/>
          <w:sz w:val="28"/>
          <w:szCs w:val="28"/>
        </w:rPr>
        <w:t>Etos, patos og logos</w:t>
      </w:r>
    </w:p>
    <w:p w14:paraId="454C39E9" w14:textId="22C8F8D4" w:rsidR="00AF6039" w:rsidRDefault="00AF6039" w:rsidP="000219D1">
      <w:r>
        <w:t xml:space="preserve">Hans talks er selvfølgelig baseret på logisk argumentation, idet de tager udgangspunkt i lødig videnskab, og er krydret med Gilberts status som berømthed indenfor sit felt. Som </w:t>
      </w:r>
      <w:proofErr w:type="spellStart"/>
      <w:r>
        <w:t>edutainment</w:t>
      </w:r>
      <w:proofErr w:type="spellEnd"/>
      <w:r>
        <w:t xml:space="preserve"> virker hans talks på os, fordi de rummer en imponerende brug af patos. Retorisk humor og skarp ironi får hans pointer til at give genlyd i vores bevidsthed og hjælper os til at huske pointerne. Endelig er hele Gilberts fremtoning i sig selv en kommentar til hans kongstanker. Hans personlige stil udtrykker en nøjsomhedsæstetik og </w:t>
      </w:r>
      <w:proofErr w:type="spellStart"/>
      <w:r>
        <w:t>ukrukkethed</w:t>
      </w:r>
      <w:proofErr w:type="spellEnd"/>
      <w:r>
        <w:t>, der får form og indhold til at hænge fint sammen. Gilberts velfunderede logos og fængende patos skaber et stærkt grundlag for den etos, der gennemsyrer hans pointer: vi skal leve på en måde, der respekterer essentielle værdier, vi skal kende os selv og ikke følge forbrugerflokken i et samfund, der er på randen af økonomisk og moralsk fallit.</w:t>
      </w:r>
    </w:p>
    <w:p w14:paraId="5272C1BB" w14:textId="77777777" w:rsidR="00AF6039" w:rsidRDefault="00AF6039" w:rsidP="000219D1"/>
    <w:p w14:paraId="614172E7" w14:textId="77777777" w:rsidR="00AF6039" w:rsidRPr="00AF6039" w:rsidRDefault="00AF6039" w:rsidP="00AF60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Work Sans" w:eastAsia="Times New Roman" w:hAnsi="Work Sans" w:cs="Times New Roman"/>
          <w:color w:val="204353"/>
          <w:kern w:val="0"/>
          <w:sz w:val="30"/>
          <w:szCs w:val="30"/>
          <w:lang w:eastAsia="da-DK"/>
          <w14:ligatures w14:val="none"/>
        </w:rPr>
      </w:pPr>
      <w:r w:rsidRPr="00AF6039">
        <w:rPr>
          <w:rFonts w:ascii="Work Sans" w:eastAsia="Times New Roman" w:hAnsi="Work Sans" w:cs="Times New Roman"/>
          <w:b/>
          <w:bCs/>
          <w:color w:val="204353"/>
          <w:kern w:val="0"/>
          <w:sz w:val="30"/>
          <w:szCs w:val="30"/>
          <w:lang w:eastAsia="da-DK"/>
          <w14:ligatures w14:val="none"/>
        </w:rPr>
        <w:t>Etos:</w:t>
      </w:r>
      <w:r w:rsidRPr="00AF6039">
        <w:rPr>
          <w:rFonts w:ascii="Work Sans" w:eastAsia="Times New Roman" w:hAnsi="Work Sans" w:cs="Times New Roman"/>
          <w:color w:val="204353"/>
          <w:kern w:val="0"/>
          <w:sz w:val="30"/>
          <w:szCs w:val="30"/>
          <w:lang w:eastAsia="da-DK"/>
          <w14:ligatures w14:val="none"/>
        </w:rPr>
        <w:t> Troværdighed, etik, tillid, ekspertise, erfaringer, samvittighed</w:t>
      </w:r>
    </w:p>
    <w:p w14:paraId="26E2019A" w14:textId="77777777" w:rsidR="00AF6039" w:rsidRPr="00AF6039" w:rsidRDefault="00AF6039" w:rsidP="00AF60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Work Sans" w:eastAsia="Times New Roman" w:hAnsi="Work Sans" w:cs="Times New Roman"/>
          <w:color w:val="204353"/>
          <w:kern w:val="0"/>
          <w:sz w:val="30"/>
          <w:szCs w:val="30"/>
          <w:lang w:eastAsia="da-DK"/>
          <w14:ligatures w14:val="none"/>
        </w:rPr>
      </w:pPr>
      <w:r w:rsidRPr="00AF6039">
        <w:rPr>
          <w:rFonts w:ascii="Work Sans" w:eastAsia="Times New Roman" w:hAnsi="Work Sans" w:cs="Times New Roman"/>
          <w:b/>
          <w:bCs/>
          <w:color w:val="204353"/>
          <w:kern w:val="0"/>
          <w:sz w:val="30"/>
          <w:szCs w:val="30"/>
          <w:lang w:eastAsia="da-DK"/>
          <w14:ligatures w14:val="none"/>
        </w:rPr>
        <w:t>Logos:</w:t>
      </w:r>
      <w:r w:rsidRPr="00AF6039">
        <w:rPr>
          <w:rFonts w:ascii="Work Sans" w:eastAsia="Times New Roman" w:hAnsi="Work Sans" w:cs="Times New Roman"/>
          <w:color w:val="204353"/>
          <w:kern w:val="0"/>
          <w:sz w:val="30"/>
          <w:szCs w:val="30"/>
          <w:lang w:eastAsia="da-DK"/>
          <w14:ligatures w14:val="none"/>
        </w:rPr>
        <w:t> Fornuft, logik, rationelle argumenter, viden, saglighed, dokumentation, fakta, statistik</w:t>
      </w:r>
    </w:p>
    <w:p w14:paraId="47644A2F" w14:textId="77777777" w:rsidR="00AF6039" w:rsidRPr="00AF6039" w:rsidRDefault="00AF6039" w:rsidP="00AF60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Work Sans" w:eastAsia="Times New Roman" w:hAnsi="Work Sans" w:cs="Times New Roman"/>
          <w:color w:val="204353"/>
          <w:kern w:val="0"/>
          <w:sz w:val="30"/>
          <w:szCs w:val="30"/>
          <w:lang w:eastAsia="da-DK"/>
          <w14:ligatures w14:val="none"/>
        </w:rPr>
      </w:pPr>
      <w:r w:rsidRPr="00AF6039">
        <w:rPr>
          <w:rFonts w:ascii="Work Sans" w:eastAsia="Times New Roman" w:hAnsi="Work Sans" w:cs="Times New Roman"/>
          <w:b/>
          <w:bCs/>
          <w:color w:val="204353"/>
          <w:kern w:val="0"/>
          <w:sz w:val="30"/>
          <w:szCs w:val="30"/>
          <w:lang w:eastAsia="da-DK"/>
          <w14:ligatures w14:val="none"/>
        </w:rPr>
        <w:t>Patos:</w:t>
      </w:r>
      <w:r w:rsidRPr="00AF6039">
        <w:rPr>
          <w:rFonts w:ascii="Work Sans" w:eastAsia="Times New Roman" w:hAnsi="Work Sans" w:cs="Times New Roman"/>
          <w:color w:val="204353"/>
          <w:kern w:val="0"/>
          <w:sz w:val="30"/>
          <w:szCs w:val="30"/>
          <w:lang w:eastAsia="da-DK"/>
          <w14:ligatures w14:val="none"/>
        </w:rPr>
        <w:t> Følelser, passion, emotionelle virkemidler</w:t>
      </w:r>
    </w:p>
    <w:p w14:paraId="7DBF8915" w14:textId="77777777" w:rsidR="00AF6039" w:rsidRPr="000219D1" w:rsidRDefault="00AF6039" w:rsidP="000219D1">
      <w:pPr>
        <w:rPr>
          <w:sz w:val="28"/>
          <w:szCs w:val="28"/>
        </w:rPr>
      </w:pPr>
    </w:p>
    <w:sectPr w:rsidR="00AF6039" w:rsidRPr="000219D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957DE7"/>
    <w:multiLevelType w:val="hybridMultilevel"/>
    <w:tmpl w:val="EEBADD2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508AD"/>
    <w:multiLevelType w:val="multilevel"/>
    <w:tmpl w:val="1704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144559">
    <w:abstractNumId w:val="0"/>
  </w:num>
  <w:num w:numId="2" w16cid:durableId="1750346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D1"/>
    <w:rsid w:val="000219D1"/>
    <w:rsid w:val="00041A0B"/>
    <w:rsid w:val="002C55D2"/>
    <w:rsid w:val="00A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C5DF"/>
  <w15:chartTrackingRefBased/>
  <w15:docId w15:val="{9CB4C382-1D27-4E82-ADD6-EA1359F7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21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21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1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1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1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1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1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1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1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1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21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21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219D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19D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19D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19D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19D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19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21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21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1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1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21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19D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219D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219D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1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19D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219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Vestergård P. Jensen</dc:creator>
  <cp:keywords/>
  <dc:description/>
  <cp:lastModifiedBy>Marianne Vestergård P. Jensen</cp:lastModifiedBy>
  <cp:revision>1</cp:revision>
  <dcterms:created xsi:type="dcterms:W3CDTF">2024-12-17T05:26:00Z</dcterms:created>
  <dcterms:modified xsi:type="dcterms:W3CDTF">2024-12-17T05:39:00Z</dcterms:modified>
</cp:coreProperties>
</file>