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06767"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Økonomiske begreber – Kort forklaring</w:t>
      </w:r>
    </w:p>
    <w:p w14:paraId="5BEB99BB"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Økonomisk vækst:</w:t>
      </w:r>
      <w:r w:rsidRPr="00567385">
        <w:rPr>
          <w:rFonts w:ascii="Calibri" w:hAnsi="Calibri" w:cs="Calibri"/>
        </w:rPr>
        <w:t xml:space="preserve"> Økonomisk vækst refererer til en stigning i et lands produktion af varer og tjenester over tid. Det måles typisk gennem BNP (bruttonationalprodukt), som angiver værdien af alt, hvad der produceres i et land på et år.</w:t>
      </w:r>
    </w:p>
    <w:p w14:paraId="7875876D"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Velstand:</w:t>
      </w:r>
      <w:r w:rsidRPr="00567385">
        <w:rPr>
          <w:rFonts w:ascii="Calibri" w:hAnsi="Calibri" w:cs="Calibri"/>
        </w:rPr>
        <w:t xml:space="preserve"> Velstand dækker over et lands samlede økonomiske ressourcer og befolkningens adgang til materielle goder. Velstand måles ofte gennem BNP pr. indbygger, men kan også inkludere faktorer som uddannelse, sundhed og levestandard.</w:t>
      </w:r>
    </w:p>
    <w:p w14:paraId="4FD96166"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Fordeling af velstand:</w:t>
      </w:r>
      <w:r w:rsidRPr="00567385">
        <w:rPr>
          <w:rFonts w:ascii="Calibri" w:hAnsi="Calibri" w:cs="Calibri"/>
        </w:rPr>
        <w:t xml:space="preserve"> Dette handler om, hvordan den økonomiske vækst og velstand fordeles mellem befolkningsgrupper. En ulig fordeling betyder, at nogle grupper får en større del af velstanden end andre.</w:t>
      </w:r>
    </w:p>
    <w:p w14:paraId="617A692F"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Indkomstfordeling:</w:t>
      </w:r>
      <w:r w:rsidRPr="00567385">
        <w:rPr>
          <w:rFonts w:ascii="Calibri" w:hAnsi="Calibri" w:cs="Calibri"/>
        </w:rPr>
        <w:t xml:space="preserve"> Indkomstfordeling beskriver, hvordan samfundets samlede indkomster fordeles mellem individer eller grupper. En skæv indkomstfordeling kan føre til økonomisk ulighed.</w:t>
      </w:r>
    </w:p>
    <w:p w14:paraId="302215D4"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Kapital:</w:t>
      </w:r>
      <w:r w:rsidRPr="00567385">
        <w:rPr>
          <w:rFonts w:ascii="Calibri" w:hAnsi="Calibri" w:cs="Calibri"/>
        </w:rPr>
        <w:t xml:space="preserve"> Kapital refererer til økonomiske ressourcer, der kan bruges til investeringer, fx bygninger, maskiner og penge. Kapital kan opdeles i:</w:t>
      </w:r>
    </w:p>
    <w:p w14:paraId="26AC331E" w14:textId="77777777" w:rsidR="00567385" w:rsidRPr="00567385" w:rsidRDefault="00567385" w:rsidP="00567385">
      <w:pPr>
        <w:numPr>
          <w:ilvl w:val="0"/>
          <w:numId w:val="1"/>
        </w:numPr>
        <w:spacing w:line="276" w:lineRule="auto"/>
        <w:jc w:val="both"/>
        <w:rPr>
          <w:rFonts w:ascii="Calibri" w:hAnsi="Calibri" w:cs="Calibri"/>
        </w:rPr>
      </w:pPr>
      <w:r w:rsidRPr="00567385">
        <w:rPr>
          <w:rFonts w:ascii="Calibri" w:hAnsi="Calibri" w:cs="Calibri"/>
          <w:b/>
          <w:bCs/>
        </w:rPr>
        <w:t>Udenlandsk kapital:</w:t>
      </w:r>
      <w:r w:rsidRPr="00567385">
        <w:rPr>
          <w:rFonts w:ascii="Calibri" w:hAnsi="Calibri" w:cs="Calibri"/>
        </w:rPr>
        <w:t xml:space="preserve"> Investeringer fra andre lande.</w:t>
      </w:r>
    </w:p>
    <w:p w14:paraId="3731DC37" w14:textId="77777777" w:rsidR="00567385" w:rsidRPr="00567385" w:rsidRDefault="00567385" w:rsidP="00567385">
      <w:pPr>
        <w:numPr>
          <w:ilvl w:val="0"/>
          <w:numId w:val="1"/>
        </w:numPr>
        <w:spacing w:line="276" w:lineRule="auto"/>
        <w:jc w:val="both"/>
        <w:rPr>
          <w:rFonts w:ascii="Calibri" w:hAnsi="Calibri" w:cs="Calibri"/>
        </w:rPr>
      </w:pPr>
      <w:r w:rsidRPr="00567385">
        <w:rPr>
          <w:rFonts w:ascii="Calibri" w:hAnsi="Calibri" w:cs="Calibri"/>
          <w:b/>
          <w:bCs/>
        </w:rPr>
        <w:t>Indenlandsk kapital:</w:t>
      </w:r>
      <w:r w:rsidRPr="00567385">
        <w:rPr>
          <w:rFonts w:ascii="Calibri" w:hAnsi="Calibri" w:cs="Calibri"/>
        </w:rPr>
        <w:t xml:space="preserve"> Kapital, der skabes og bruges inden for et land.</w:t>
      </w:r>
    </w:p>
    <w:p w14:paraId="0EDA0D6A"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Økonomisk ulighed:</w:t>
      </w:r>
      <w:r w:rsidRPr="00567385">
        <w:rPr>
          <w:rFonts w:ascii="Calibri" w:hAnsi="Calibri" w:cs="Calibri"/>
        </w:rPr>
        <w:t xml:space="preserve"> Økonomisk ulighed betyder, at nogle dele af befolkningen har markant højere indkomst og formue end andre. Ulighed kan måles med Gini-koefficienten, hvor 0 betyder fuldstændig lighed, og 1 betyder fuldstændig ulighed.</w:t>
      </w:r>
    </w:p>
    <w:p w14:paraId="5E415068"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Globalisering:</w:t>
      </w:r>
      <w:r w:rsidRPr="00567385">
        <w:rPr>
          <w:rFonts w:ascii="Calibri" w:hAnsi="Calibri" w:cs="Calibri"/>
        </w:rPr>
        <w:t xml:space="preserve"> Globalisering dækker over den stigende økonomiske, politiske og kulturelle integration mellem lande. Økonomisk globalisering indebærer bl.a. øget handel, outsourcing af produktion og internationale investeringer.</w:t>
      </w:r>
    </w:p>
    <w:p w14:paraId="0AB688C4"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Finanskrise:</w:t>
      </w:r>
      <w:r w:rsidRPr="00567385">
        <w:rPr>
          <w:rFonts w:ascii="Calibri" w:hAnsi="Calibri" w:cs="Calibri"/>
        </w:rPr>
        <w:t xml:space="preserve"> En finanskrise opstår, når det finansielle system kollapser, fx hvis banker lukker, aktiekurser falder drastisk, eller store virksomheder går konkurs. Finanskriser kan føre til lav økonomisk vækst og høj arbejdsløshed.</w:t>
      </w:r>
    </w:p>
    <w:p w14:paraId="17A978A9"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Brexit:</w:t>
      </w:r>
      <w:r w:rsidRPr="00567385">
        <w:rPr>
          <w:rFonts w:ascii="Calibri" w:hAnsi="Calibri" w:cs="Calibri"/>
        </w:rPr>
        <w:t xml:space="preserve"> Brexit refererer til Storbritanniens udtræden af EU. Det har økonomiske konsekvenser for både Storbritannien og resten af Europa, bl.a. i form af ændret handel og investeringer.</w:t>
      </w:r>
    </w:p>
    <w:p w14:paraId="5B869A60" w14:textId="77777777" w:rsidR="00567385" w:rsidRPr="00567385" w:rsidRDefault="00567385" w:rsidP="00567385">
      <w:pPr>
        <w:spacing w:line="276" w:lineRule="auto"/>
        <w:jc w:val="both"/>
        <w:rPr>
          <w:rFonts w:ascii="Calibri" w:hAnsi="Calibri" w:cs="Calibri"/>
        </w:rPr>
      </w:pPr>
      <w:r w:rsidRPr="00567385">
        <w:rPr>
          <w:rFonts w:ascii="Calibri" w:hAnsi="Calibri" w:cs="Calibri"/>
          <w:b/>
          <w:bCs/>
        </w:rPr>
        <w:t>Konjunkturer:</w:t>
      </w:r>
      <w:r w:rsidRPr="00567385">
        <w:rPr>
          <w:rFonts w:ascii="Calibri" w:hAnsi="Calibri" w:cs="Calibri"/>
        </w:rPr>
        <w:t xml:space="preserve"> Konjunkturer beskriver udsving i økonomisk vækst over tid. De opdeles i:</w:t>
      </w:r>
    </w:p>
    <w:p w14:paraId="55DD2A71" w14:textId="77777777" w:rsidR="00567385" w:rsidRPr="00567385" w:rsidRDefault="00567385" w:rsidP="00567385">
      <w:pPr>
        <w:numPr>
          <w:ilvl w:val="0"/>
          <w:numId w:val="2"/>
        </w:numPr>
        <w:spacing w:line="276" w:lineRule="auto"/>
        <w:jc w:val="both"/>
        <w:rPr>
          <w:rFonts w:ascii="Calibri" w:hAnsi="Calibri" w:cs="Calibri"/>
        </w:rPr>
      </w:pPr>
      <w:r w:rsidRPr="00567385">
        <w:rPr>
          <w:rFonts w:ascii="Calibri" w:hAnsi="Calibri" w:cs="Calibri"/>
          <w:b/>
          <w:bCs/>
        </w:rPr>
        <w:t>Højkonjunktur:</w:t>
      </w:r>
      <w:r w:rsidRPr="00567385">
        <w:rPr>
          <w:rFonts w:ascii="Calibri" w:hAnsi="Calibri" w:cs="Calibri"/>
        </w:rPr>
        <w:t xml:space="preserve"> Perioder med høj vækst, lav arbejdsløshed og stigende lønninger.</w:t>
      </w:r>
    </w:p>
    <w:p w14:paraId="48093B91" w14:textId="61B7124B" w:rsidR="00B442DA" w:rsidRPr="00567385" w:rsidRDefault="00567385" w:rsidP="00567385">
      <w:pPr>
        <w:numPr>
          <w:ilvl w:val="0"/>
          <w:numId w:val="2"/>
        </w:numPr>
        <w:spacing w:line="276" w:lineRule="auto"/>
        <w:jc w:val="both"/>
        <w:rPr>
          <w:rFonts w:ascii="Calibri" w:hAnsi="Calibri" w:cs="Calibri"/>
        </w:rPr>
      </w:pPr>
      <w:r w:rsidRPr="00567385">
        <w:rPr>
          <w:rFonts w:ascii="Calibri" w:hAnsi="Calibri" w:cs="Calibri"/>
          <w:b/>
          <w:bCs/>
        </w:rPr>
        <w:t>Lavkonjunktur:</w:t>
      </w:r>
      <w:r w:rsidRPr="00567385">
        <w:rPr>
          <w:rFonts w:ascii="Calibri" w:hAnsi="Calibri" w:cs="Calibri"/>
        </w:rPr>
        <w:t xml:space="preserve"> Perioder med lav vækst, høj arbejdsløshed og faldende lønninger.</w:t>
      </w:r>
    </w:p>
    <w:sectPr w:rsidR="00B442DA" w:rsidRPr="005673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66B"/>
    <w:multiLevelType w:val="multilevel"/>
    <w:tmpl w:val="32C2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F0D71"/>
    <w:multiLevelType w:val="multilevel"/>
    <w:tmpl w:val="CE48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935013">
    <w:abstractNumId w:val="0"/>
  </w:num>
  <w:num w:numId="2" w16cid:durableId="686099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85"/>
    <w:rsid w:val="00292160"/>
    <w:rsid w:val="002E7E20"/>
    <w:rsid w:val="004E1010"/>
    <w:rsid w:val="00567385"/>
    <w:rsid w:val="00B44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6615"/>
  <w15:chartTrackingRefBased/>
  <w15:docId w15:val="{9D1A0486-1B0E-4E92-B9FB-40E04509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67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67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6738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6738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6738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6738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6738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6738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6738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738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6738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6738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6738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6738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6738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6738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6738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67385"/>
    <w:rPr>
      <w:rFonts w:eastAsiaTheme="majorEastAsia" w:cstheme="majorBidi"/>
      <w:color w:val="272727" w:themeColor="text1" w:themeTint="D8"/>
    </w:rPr>
  </w:style>
  <w:style w:type="paragraph" w:styleId="Titel">
    <w:name w:val="Title"/>
    <w:basedOn w:val="Normal"/>
    <w:next w:val="Normal"/>
    <w:link w:val="TitelTegn"/>
    <w:uiPriority w:val="10"/>
    <w:qFormat/>
    <w:rsid w:val="00567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6738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6738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6738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6738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67385"/>
    <w:rPr>
      <w:i/>
      <w:iCs/>
      <w:color w:val="404040" w:themeColor="text1" w:themeTint="BF"/>
    </w:rPr>
  </w:style>
  <w:style w:type="paragraph" w:styleId="Listeafsnit">
    <w:name w:val="List Paragraph"/>
    <w:basedOn w:val="Normal"/>
    <w:uiPriority w:val="34"/>
    <w:qFormat/>
    <w:rsid w:val="00567385"/>
    <w:pPr>
      <w:ind w:left="720"/>
      <w:contextualSpacing/>
    </w:pPr>
  </w:style>
  <w:style w:type="character" w:styleId="Kraftigfremhvning">
    <w:name w:val="Intense Emphasis"/>
    <w:basedOn w:val="Standardskrifttypeiafsnit"/>
    <w:uiPriority w:val="21"/>
    <w:qFormat/>
    <w:rsid w:val="00567385"/>
    <w:rPr>
      <w:i/>
      <w:iCs/>
      <w:color w:val="0F4761" w:themeColor="accent1" w:themeShade="BF"/>
    </w:rPr>
  </w:style>
  <w:style w:type="paragraph" w:styleId="Strktcitat">
    <w:name w:val="Intense Quote"/>
    <w:basedOn w:val="Normal"/>
    <w:next w:val="Normal"/>
    <w:link w:val="StrktcitatTegn"/>
    <w:uiPriority w:val="30"/>
    <w:qFormat/>
    <w:rsid w:val="00567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67385"/>
    <w:rPr>
      <w:i/>
      <w:iCs/>
      <w:color w:val="0F4761" w:themeColor="accent1" w:themeShade="BF"/>
    </w:rPr>
  </w:style>
  <w:style w:type="character" w:styleId="Kraftighenvisning">
    <w:name w:val="Intense Reference"/>
    <w:basedOn w:val="Standardskrifttypeiafsnit"/>
    <w:uiPriority w:val="32"/>
    <w:qFormat/>
    <w:rsid w:val="005673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084708">
      <w:bodyDiv w:val="1"/>
      <w:marLeft w:val="0"/>
      <w:marRight w:val="0"/>
      <w:marTop w:val="0"/>
      <w:marBottom w:val="0"/>
      <w:divBdr>
        <w:top w:val="none" w:sz="0" w:space="0" w:color="auto"/>
        <w:left w:val="none" w:sz="0" w:space="0" w:color="auto"/>
        <w:bottom w:val="none" w:sz="0" w:space="0" w:color="auto"/>
        <w:right w:val="none" w:sz="0" w:space="0" w:color="auto"/>
      </w:divBdr>
    </w:div>
    <w:div w:id="16981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1969</Characters>
  <Application>Microsoft Office Word</Application>
  <DocSecurity>0</DocSecurity>
  <Lines>16</Lines>
  <Paragraphs>4</Paragraphs>
  <ScaleCrop>false</ScaleCrop>
  <Company>VIA University College</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Margrethe Risager Christensen (SMC | AK)</dc:creator>
  <cp:keywords/>
  <dc:description/>
  <cp:lastModifiedBy>Sara Margrethe Risager Christensen (SMC | AK)</cp:lastModifiedBy>
  <cp:revision>1</cp:revision>
  <dcterms:created xsi:type="dcterms:W3CDTF">2025-04-02T13:51:00Z</dcterms:created>
  <dcterms:modified xsi:type="dcterms:W3CDTF">2025-04-02T13:52:00Z</dcterms:modified>
</cp:coreProperties>
</file>