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3B6D" w14:textId="35E91869" w:rsidR="00F32771" w:rsidRPr="00F32771" w:rsidRDefault="00B52937">
      <w:pPr>
        <w:rPr>
          <w:b/>
          <w:bCs/>
          <w:sz w:val="32"/>
          <w:szCs w:val="32"/>
        </w:rPr>
      </w:pPr>
      <w:r>
        <w:rPr>
          <w:b/>
          <w:bCs/>
          <w:sz w:val="32"/>
          <w:szCs w:val="32"/>
        </w:rPr>
        <w:t xml:space="preserve">Plot Point </w:t>
      </w:r>
      <w:r w:rsidR="00F32771" w:rsidRPr="00F32771">
        <w:rPr>
          <w:b/>
          <w:bCs/>
          <w:sz w:val="32"/>
          <w:szCs w:val="32"/>
        </w:rPr>
        <w:t>modellen</w:t>
      </w:r>
      <w:r>
        <w:rPr>
          <w:b/>
          <w:bCs/>
          <w:sz w:val="32"/>
          <w:szCs w:val="32"/>
        </w:rPr>
        <w:t xml:space="preserve"> </w:t>
      </w:r>
      <w:proofErr w:type="gramStart"/>
      <w:r>
        <w:rPr>
          <w:b/>
          <w:bCs/>
          <w:sz w:val="32"/>
          <w:szCs w:val="32"/>
        </w:rPr>
        <w:t>( tre</w:t>
      </w:r>
      <w:proofErr w:type="gramEnd"/>
      <w:r>
        <w:rPr>
          <w:b/>
          <w:bCs/>
          <w:sz w:val="32"/>
          <w:szCs w:val="32"/>
        </w:rPr>
        <w:t xml:space="preserve"> akter-inddeling: god til kortfilm)</w:t>
      </w:r>
    </w:p>
    <w:p w14:paraId="46DDD170" w14:textId="66E41968" w:rsidR="00F32771" w:rsidRDefault="00F32771" w:rsidP="00F32771">
      <w:pPr>
        <w:spacing w:after="150"/>
        <w:rPr>
          <w:rFonts w:ascii="Muli" w:eastAsia="Times New Roman" w:hAnsi="Muli" w:cs="Times New Roman"/>
          <w:color w:val="333333"/>
          <w:lang w:eastAsia="da-DK"/>
        </w:rPr>
      </w:pPr>
      <w:r w:rsidRPr="00F32771">
        <w:rPr>
          <w:rFonts w:ascii="Muli" w:eastAsia="Times New Roman" w:hAnsi="Muli" w:cs="Times New Roman"/>
          <w:color w:val="333333"/>
          <w:lang w:eastAsia="da-DK"/>
        </w:rPr>
        <w:t>Plot point modellen er inddelt i tre akter:</w:t>
      </w:r>
    </w:p>
    <w:p w14:paraId="7205CC49" w14:textId="719CD6EE" w:rsidR="00B52937" w:rsidRPr="00B52937" w:rsidRDefault="00B52937" w:rsidP="00B52937">
      <w:pPr>
        <w:jc w:val="center"/>
        <w:rPr>
          <w:rFonts w:ascii="Times New Roman" w:eastAsia="Times New Roman" w:hAnsi="Times New Roman" w:cs="Times New Roman"/>
          <w:lang w:eastAsia="da-DK"/>
        </w:rPr>
      </w:pPr>
    </w:p>
    <w:p w14:paraId="79BF842B" w14:textId="77777777" w:rsidR="00B52937" w:rsidRPr="00B52937" w:rsidRDefault="00B52937" w:rsidP="00B52937">
      <w:pPr>
        <w:spacing w:after="240"/>
        <w:rPr>
          <w:rFonts w:ascii="PT Sans" w:eastAsia="Times New Roman" w:hAnsi="PT Sans" w:cs="Times New Roman"/>
          <w:color w:val="444444"/>
          <w:sz w:val="20"/>
          <w:szCs w:val="20"/>
          <w:lang w:eastAsia="da-DK"/>
        </w:rPr>
      </w:pPr>
      <w:r w:rsidRPr="00B52937">
        <w:rPr>
          <w:rFonts w:ascii="PT Sans" w:eastAsia="Times New Roman" w:hAnsi="PT Sans" w:cs="Times New Roman"/>
          <w:color w:val="444444"/>
          <w:sz w:val="20"/>
          <w:szCs w:val="20"/>
          <w:lang w:eastAsia="da-DK"/>
        </w:rPr>
        <w:t> </w:t>
      </w:r>
      <w:r w:rsidRPr="00B52937">
        <w:rPr>
          <w:rFonts w:ascii="inherit" w:eastAsia="Times New Roman" w:hAnsi="inherit" w:cs="Times New Roman"/>
          <w:b/>
          <w:bCs/>
          <w:color w:val="444444"/>
          <w:sz w:val="20"/>
          <w:szCs w:val="20"/>
          <w:lang w:eastAsia="da-DK"/>
        </w:rPr>
        <w:t xml:space="preserve">'Plot </w:t>
      </w:r>
      <w:proofErr w:type="spellStart"/>
      <w:r w:rsidRPr="00B52937">
        <w:rPr>
          <w:rFonts w:ascii="inherit" w:eastAsia="Times New Roman" w:hAnsi="inherit" w:cs="Times New Roman"/>
          <w:b/>
          <w:bCs/>
          <w:color w:val="444444"/>
          <w:sz w:val="20"/>
          <w:szCs w:val="20"/>
          <w:lang w:eastAsia="da-DK"/>
        </w:rPr>
        <w:t>points'-modellen</w:t>
      </w:r>
      <w:proofErr w:type="spellEnd"/>
      <w:r w:rsidRPr="00B52937">
        <w:rPr>
          <w:rFonts w:ascii="PT Sans" w:eastAsia="Times New Roman" w:hAnsi="PT Sans" w:cs="Times New Roman"/>
          <w:color w:val="444444"/>
          <w:sz w:val="20"/>
          <w:szCs w:val="20"/>
          <w:lang w:eastAsia="da-DK"/>
        </w:rPr>
        <w:t>: </w:t>
      </w:r>
    </w:p>
    <w:p w14:paraId="433E62AD" w14:textId="2DF28C11" w:rsidR="00B52937" w:rsidRPr="00B52937" w:rsidRDefault="00B52937" w:rsidP="00B52937">
      <w:pPr>
        <w:spacing w:after="240"/>
        <w:jc w:val="center"/>
        <w:rPr>
          <w:rFonts w:ascii="PT Sans" w:eastAsia="Times New Roman" w:hAnsi="PT Sans" w:cs="Times New Roman"/>
          <w:color w:val="444444"/>
          <w:sz w:val="20"/>
          <w:szCs w:val="20"/>
          <w:lang w:eastAsia="da-DK"/>
        </w:rPr>
      </w:pPr>
      <w:r w:rsidRPr="00B52937">
        <w:rPr>
          <w:rFonts w:ascii="PT Sans" w:eastAsia="Times New Roman" w:hAnsi="PT Sans" w:cs="Times New Roman"/>
          <w:noProof/>
          <w:color w:val="5C005B"/>
          <w:sz w:val="20"/>
          <w:szCs w:val="20"/>
          <w:lang w:eastAsia="da-DK"/>
        </w:rPr>
        <w:drawing>
          <wp:inline distT="0" distB="0" distL="0" distR="0" wp14:anchorId="55B772E4" wp14:editId="60977864">
            <wp:extent cx="6120130" cy="1792605"/>
            <wp:effectExtent l="0" t="0" r="1270" b="0"/>
            <wp:docPr id="2" name="Billede 2" descr="Et billede, der indeholder tekst, bøjle&#10;&#10;Automatisk genereret beskrivelse">
              <a:hlinkClick xmlns:a="http://schemas.openxmlformats.org/drawingml/2006/main" r:id="rId5" tgtFrame="&quot;_blank&quot;" tooltip="&quot;Klik her og se plot-point-modellen i nyt vind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bøjle&#10;&#10;Automatisk genereret beskrivelse">
                      <a:hlinkClick r:id="rId5" tgtFrame="&quot;_blank&quot;" tooltip="&quot;Klik her og se plot-point-modellen i nyt vindu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1792605"/>
                    </a:xfrm>
                    <a:prstGeom prst="rect">
                      <a:avLst/>
                    </a:prstGeom>
                    <a:noFill/>
                    <a:ln>
                      <a:noFill/>
                    </a:ln>
                  </pic:spPr>
                </pic:pic>
              </a:graphicData>
            </a:graphic>
          </wp:inline>
        </w:drawing>
      </w:r>
    </w:p>
    <w:p w14:paraId="4B5C66D5" w14:textId="0CDDD264" w:rsidR="00B52937" w:rsidRPr="00B52937" w:rsidRDefault="00B52937" w:rsidP="00B52937">
      <w:pPr>
        <w:numPr>
          <w:ilvl w:val="0"/>
          <w:numId w:val="1"/>
        </w:numPr>
        <w:spacing w:before="60"/>
        <w:ind w:left="1200" w:right="240"/>
        <w:rPr>
          <w:rFonts w:ascii="PT Sans" w:eastAsia="Times New Roman" w:hAnsi="PT Sans" w:cs="Times New Roman"/>
          <w:color w:val="444444"/>
          <w:sz w:val="20"/>
          <w:szCs w:val="20"/>
          <w:lang w:eastAsia="da-DK"/>
        </w:rPr>
      </w:pPr>
      <w:r w:rsidRPr="00B52937">
        <w:rPr>
          <w:rFonts w:ascii="PT Sans" w:eastAsia="Times New Roman" w:hAnsi="PT Sans" w:cs="Times New Roman"/>
          <w:color w:val="444444"/>
          <w:sz w:val="20"/>
          <w:szCs w:val="20"/>
          <w:lang w:eastAsia="da-DK"/>
        </w:rPr>
        <w:t xml:space="preserve">1. akt - efter et kort anslag præsenteres konflikten - hvem, hvad, hvor, hvordan. I </w:t>
      </w:r>
      <w:proofErr w:type="gramStart"/>
      <w:r w:rsidRPr="00B52937">
        <w:rPr>
          <w:rFonts w:ascii="PT Sans" w:eastAsia="Times New Roman" w:hAnsi="PT Sans" w:cs="Times New Roman"/>
          <w:color w:val="444444"/>
          <w:sz w:val="20"/>
          <w:szCs w:val="20"/>
          <w:lang w:eastAsia="da-DK"/>
        </w:rPr>
        <w:t>dette akt</w:t>
      </w:r>
      <w:proofErr w:type="gramEnd"/>
      <w:r w:rsidRPr="00B52937">
        <w:rPr>
          <w:rFonts w:ascii="PT Sans" w:eastAsia="Times New Roman" w:hAnsi="PT Sans" w:cs="Times New Roman"/>
          <w:color w:val="444444"/>
          <w:sz w:val="20"/>
          <w:szCs w:val="20"/>
          <w:lang w:eastAsia="da-DK"/>
        </w:rPr>
        <w:t xml:space="preserve"> er Plot Point 1 - vendepunktet. </w:t>
      </w:r>
      <w:r>
        <w:rPr>
          <w:rFonts w:ascii="PT Sans" w:eastAsia="Times New Roman" w:hAnsi="PT Sans" w:cs="Times New Roman"/>
          <w:color w:val="444444"/>
          <w:sz w:val="20"/>
          <w:szCs w:val="20"/>
          <w:lang w:eastAsia="da-DK"/>
        </w:rPr>
        <w:t>(Plot Point 1 svarer nogenlunde til berettermodellens ” Point og no return”.)</w:t>
      </w:r>
    </w:p>
    <w:p w14:paraId="32E1C701" w14:textId="77777777" w:rsidR="00B52937" w:rsidRPr="00B52937" w:rsidRDefault="00B52937" w:rsidP="00B52937">
      <w:pPr>
        <w:numPr>
          <w:ilvl w:val="0"/>
          <w:numId w:val="1"/>
        </w:numPr>
        <w:spacing w:before="60"/>
        <w:ind w:left="1200" w:right="240"/>
        <w:rPr>
          <w:rFonts w:ascii="PT Sans" w:eastAsia="Times New Roman" w:hAnsi="PT Sans" w:cs="Times New Roman"/>
          <w:color w:val="444444"/>
          <w:sz w:val="20"/>
          <w:szCs w:val="20"/>
          <w:lang w:eastAsia="da-DK"/>
        </w:rPr>
      </w:pPr>
      <w:r w:rsidRPr="00B52937">
        <w:rPr>
          <w:rFonts w:ascii="PT Sans" w:eastAsia="Times New Roman" w:hAnsi="PT Sans" w:cs="Times New Roman"/>
          <w:color w:val="444444"/>
          <w:sz w:val="20"/>
          <w:szCs w:val="20"/>
          <w:lang w:eastAsia="da-DK"/>
        </w:rPr>
        <w:t>2. akt - konfrontationen - konfliktens parter krydser klinger. I 2. akt. er plot Point 2 - konfliktens kulmination. </w:t>
      </w:r>
    </w:p>
    <w:p w14:paraId="1A9C5219" w14:textId="77777777" w:rsidR="00B52937" w:rsidRPr="00B52937" w:rsidRDefault="00B52937" w:rsidP="00B52937">
      <w:pPr>
        <w:numPr>
          <w:ilvl w:val="0"/>
          <w:numId w:val="1"/>
        </w:numPr>
        <w:spacing w:before="60"/>
        <w:ind w:left="1200" w:right="240"/>
        <w:rPr>
          <w:rFonts w:ascii="PT Sans" w:eastAsia="Times New Roman" w:hAnsi="PT Sans" w:cs="Times New Roman"/>
          <w:color w:val="444444"/>
          <w:sz w:val="20"/>
          <w:szCs w:val="20"/>
          <w:lang w:eastAsia="da-DK"/>
        </w:rPr>
      </w:pPr>
      <w:r w:rsidRPr="00B52937">
        <w:rPr>
          <w:rFonts w:ascii="PT Sans" w:eastAsia="Times New Roman" w:hAnsi="PT Sans" w:cs="Times New Roman"/>
          <w:color w:val="444444"/>
          <w:sz w:val="20"/>
          <w:szCs w:val="20"/>
          <w:lang w:eastAsia="da-DK"/>
        </w:rPr>
        <w:t>3. akt - Pay-</w:t>
      </w:r>
      <w:proofErr w:type="spellStart"/>
      <w:r w:rsidRPr="00B52937">
        <w:rPr>
          <w:rFonts w:ascii="PT Sans" w:eastAsia="Times New Roman" w:hAnsi="PT Sans" w:cs="Times New Roman"/>
          <w:color w:val="444444"/>
          <w:sz w:val="20"/>
          <w:szCs w:val="20"/>
          <w:lang w:eastAsia="da-DK"/>
        </w:rPr>
        <w:t>off</w:t>
      </w:r>
      <w:proofErr w:type="spellEnd"/>
      <w:r w:rsidRPr="00B52937">
        <w:rPr>
          <w:rFonts w:ascii="PT Sans" w:eastAsia="Times New Roman" w:hAnsi="PT Sans" w:cs="Times New Roman"/>
          <w:color w:val="444444"/>
          <w:sz w:val="20"/>
          <w:szCs w:val="20"/>
          <w:lang w:eastAsia="da-DK"/>
        </w:rPr>
        <w:t xml:space="preserve"> (Udfaldet) konsekvenser af plot point 2 drages, ny orden etableres, udtoning.</w:t>
      </w:r>
    </w:p>
    <w:p w14:paraId="637B07A0" w14:textId="77777777" w:rsidR="00B52937" w:rsidRPr="00B52937" w:rsidRDefault="00B52937" w:rsidP="00B52937">
      <w:pPr>
        <w:rPr>
          <w:rFonts w:ascii="Times New Roman" w:eastAsia="Times New Roman" w:hAnsi="Times New Roman" w:cs="Times New Roman"/>
          <w:lang w:eastAsia="da-DK"/>
        </w:rPr>
      </w:pPr>
    </w:p>
    <w:p w14:paraId="57AF87D7" w14:textId="77777777" w:rsidR="00B52937" w:rsidRPr="00F32771" w:rsidRDefault="00B52937" w:rsidP="00F32771">
      <w:pPr>
        <w:spacing w:after="150"/>
        <w:rPr>
          <w:rFonts w:ascii="Muli" w:eastAsia="Times New Roman" w:hAnsi="Muli" w:cs="Times New Roman"/>
          <w:color w:val="333333"/>
          <w:lang w:eastAsia="da-DK"/>
        </w:rPr>
      </w:pPr>
    </w:p>
    <w:p w14:paraId="46B89958" w14:textId="77777777" w:rsidR="00F32771" w:rsidRPr="00F32771" w:rsidRDefault="00F32771" w:rsidP="00F32771">
      <w:pPr>
        <w:spacing w:before="150"/>
        <w:outlineLvl w:val="4"/>
        <w:rPr>
          <w:rFonts w:ascii="Muli" w:eastAsia="Times New Roman" w:hAnsi="Muli" w:cs="Times New Roman"/>
          <w:color w:val="333333"/>
          <w:sz w:val="26"/>
          <w:szCs w:val="26"/>
          <w:lang w:eastAsia="da-DK"/>
        </w:rPr>
      </w:pPr>
      <w:r w:rsidRPr="00F32771">
        <w:rPr>
          <w:rFonts w:ascii="Muli" w:eastAsia="Times New Roman" w:hAnsi="Muli" w:cs="Times New Roman"/>
          <w:b/>
          <w:bCs/>
          <w:color w:val="333333"/>
          <w:sz w:val="26"/>
          <w:szCs w:val="26"/>
          <w:lang w:eastAsia="da-DK"/>
        </w:rPr>
        <w:t>Første akt: Introduktionen (Set up)</w:t>
      </w:r>
      <w:r w:rsidRPr="00F32771">
        <w:rPr>
          <w:rFonts w:ascii="Muli" w:eastAsia="Times New Roman" w:hAnsi="Muli" w:cs="Times New Roman"/>
          <w:color w:val="333333"/>
          <w:sz w:val="26"/>
          <w:szCs w:val="26"/>
          <w:lang w:eastAsia="da-DK"/>
        </w:rPr>
        <w:br/>
        <w:t xml:space="preserve">I denne del præsenteres vi for filmens vigtigste karakter, </w:t>
      </w:r>
      <w:proofErr w:type="spellStart"/>
      <w:r w:rsidRPr="00F32771">
        <w:rPr>
          <w:rFonts w:ascii="Muli" w:eastAsia="Times New Roman" w:hAnsi="Muli" w:cs="Times New Roman"/>
          <w:color w:val="333333"/>
          <w:sz w:val="26"/>
          <w:szCs w:val="26"/>
          <w:lang w:eastAsia="da-DK"/>
        </w:rPr>
        <w:t>konfliker</w:t>
      </w:r>
      <w:proofErr w:type="spellEnd"/>
      <w:r w:rsidRPr="00F32771">
        <w:rPr>
          <w:rFonts w:ascii="Muli" w:eastAsia="Times New Roman" w:hAnsi="Muli" w:cs="Times New Roman"/>
          <w:color w:val="333333"/>
          <w:sz w:val="26"/>
          <w:szCs w:val="26"/>
          <w:lang w:eastAsia="da-DK"/>
        </w:rPr>
        <w:t>, miljøer og temaer. Her bliver vi også hurtigt introduceret til personernes indbyrdes relationer (forhold og konflikter).</w:t>
      </w:r>
      <w:r w:rsidRPr="00F32771">
        <w:rPr>
          <w:rFonts w:ascii="Muli" w:eastAsia="Times New Roman" w:hAnsi="Muli" w:cs="Times New Roman"/>
          <w:color w:val="333333"/>
          <w:sz w:val="26"/>
          <w:szCs w:val="26"/>
          <w:lang w:eastAsia="da-DK"/>
        </w:rPr>
        <w:br/>
        <w:t>I slutningen af denne akt sker </w:t>
      </w:r>
      <w:r w:rsidRPr="00F32771">
        <w:rPr>
          <w:rFonts w:ascii="Muli" w:eastAsia="Times New Roman" w:hAnsi="Muli" w:cs="Times New Roman"/>
          <w:i/>
          <w:iCs/>
          <w:color w:val="333333"/>
          <w:sz w:val="26"/>
          <w:szCs w:val="26"/>
          <w:lang w:eastAsia="da-DK"/>
        </w:rPr>
        <w:t>første plot-point</w:t>
      </w:r>
      <w:r w:rsidRPr="00F32771">
        <w:rPr>
          <w:rFonts w:ascii="Muli" w:eastAsia="Times New Roman" w:hAnsi="Muli" w:cs="Times New Roman"/>
          <w:color w:val="333333"/>
          <w:sz w:val="26"/>
          <w:szCs w:val="26"/>
          <w:lang w:eastAsia="da-DK"/>
        </w:rPr>
        <w:t> (vendepunkt). Dette er ofte en begivenhed der ændrer på historiens retning. Hovedpersonen får et nyt mål, eller befinder sig pludselig i en ny (og ukendt) situation, som han/hun skal forholde sig til.</w:t>
      </w:r>
    </w:p>
    <w:p w14:paraId="32DF8EC6" w14:textId="77777777" w:rsidR="00F32771" w:rsidRPr="00F32771" w:rsidRDefault="00F32771" w:rsidP="00F32771">
      <w:pPr>
        <w:spacing w:before="150"/>
        <w:outlineLvl w:val="4"/>
        <w:rPr>
          <w:rFonts w:ascii="Muli" w:eastAsia="Times New Roman" w:hAnsi="Muli" w:cs="Times New Roman"/>
          <w:color w:val="333333"/>
          <w:sz w:val="26"/>
          <w:szCs w:val="26"/>
          <w:lang w:eastAsia="da-DK"/>
        </w:rPr>
      </w:pPr>
      <w:r w:rsidRPr="00F32771">
        <w:rPr>
          <w:rFonts w:ascii="Muli" w:eastAsia="Times New Roman" w:hAnsi="Muli" w:cs="Times New Roman"/>
          <w:b/>
          <w:bCs/>
          <w:color w:val="333333"/>
          <w:sz w:val="26"/>
          <w:szCs w:val="26"/>
          <w:lang w:eastAsia="da-DK"/>
        </w:rPr>
        <w:t>Anden akt: Konfrontation</w:t>
      </w:r>
      <w:r w:rsidRPr="00F32771">
        <w:rPr>
          <w:rFonts w:ascii="Muli" w:eastAsia="Times New Roman" w:hAnsi="Muli" w:cs="Times New Roman"/>
          <w:color w:val="333333"/>
          <w:sz w:val="26"/>
          <w:szCs w:val="26"/>
          <w:lang w:eastAsia="da-DK"/>
        </w:rPr>
        <w:br/>
        <w:t>I denne akt udvikler filmens handling sig. Det er derfor også den længste af de tre nævnte akter.</w:t>
      </w:r>
      <w:r w:rsidRPr="00F32771">
        <w:rPr>
          <w:rFonts w:ascii="Muli" w:eastAsia="Times New Roman" w:hAnsi="Muli" w:cs="Times New Roman"/>
          <w:color w:val="333333"/>
          <w:sz w:val="26"/>
          <w:szCs w:val="26"/>
          <w:lang w:eastAsia="da-DK"/>
        </w:rPr>
        <w:br/>
        <w:t xml:space="preserve">Her opstår der nye og/eller flere konflikter. Dette sker alt </w:t>
      </w:r>
      <w:proofErr w:type="gramStart"/>
      <w:r w:rsidRPr="00F32771">
        <w:rPr>
          <w:rFonts w:ascii="Muli" w:eastAsia="Times New Roman" w:hAnsi="Muli" w:cs="Times New Roman"/>
          <w:color w:val="333333"/>
          <w:sz w:val="26"/>
          <w:szCs w:val="26"/>
          <w:lang w:eastAsia="da-DK"/>
        </w:rPr>
        <w:t>i mens</w:t>
      </w:r>
      <w:proofErr w:type="gramEnd"/>
      <w:r w:rsidRPr="00F32771">
        <w:rPr>
          <w:rFonts w:ascii="Muli" w:eastAsia="Times New Roman" w:hAnsi="Muli" w:cs="Times New Roman"/>
          <w:color w:val="333333"/>
          <w:sz w:val="26"/>
          <w:szCs w:val="26"/>
          <w:lang w:eastAsia="da-DK"/>
        </w:rPr>
        <w:t xml:space="preserve"> hovedpersonen udsættes for et antal prøvelser, og samtidig skal forsøge at overvinde/overkomme de forskellige forhindringer der er opstået på vejen.</w:t>
      </w:r>
      <w:r w:rsidRPr="00F32771">
        <w:rPr>
          <w:rFonts w:ascii="Muli" w:eastAsia="Times New Roman" w:hAnsi="Muli" w:cs="Times New Roman"/>
          <w:color w:val="333333"/>
          <w:sz w:val="26"/>
          <w:szCs w:val="26"/>
          <w:lang w:eastAsia="da-DK"/>
        </w:rPr>
        <w:br/>
        <w:t>Cirka midtvejs i anden akt kommer det, der betegnes som “filmens midtpunkt”. Det svarer til “point of no return” (fra </w:t>
      </w:r>
      <w:hyperlink r:id="rId7" w:history="1">
        <w:r w:rsidRPr="00F32771">
          <w:rPr>
            <w:rFonts w:ascii="Muli" w:eastAsia="Times New Roman" w:hAnsi="Muli" w:cs="Times New Roman"/>
            <w:color w:val="02DDB1"/>
            <w:sz w:val="26"/>
            <w:szCs w:val="26"/>
            <w:u w:val="single"/>
            <w:lang w:eastAsia="da-DK"/>
          </w:rPr>
          <w:t>berettermodellen</w:t>
        </w:r>
      </w:hyperlink>
      <w:r w:rsidRPr="00F32771">
        <w:rPr>
          <w:rFonts w:ascii="Muli" w:eastAsia="Times New Roman" w:hAnsi="Muli" w:cs="Times New Roman"/>
          <w:color w:val="333333"/>
          <w:sz w:val="26"/>
          <w:szCs w:val="26"/>
          <w:lang w:eastAsia="da-DK"/>
        </w:rPr>
        <w:t>). Det er her der sker en afgørende begivenhed, hvor en konflikt bliver uundgåelig, og hovedpersonen tvinges til at handle.</w:t>
      </w:r>
      <w:r w:rsidRPr="00F32771">
        <w:rPr>
          <w:rFonts w:ascii="Muli" w:eastAsia="Times New Roman" w:hAnsi="Muli" w:cs="Times New Roman"/>
          <w:color w:val="333333"/>
          <w:sz w:val="26"/>
          <w:szCs w:val="26"/>
          <w:lang w:eastAsia="da-DK"/>
        </w:rPr>
        <w:br/>
        <w:t>Denne akt bygger op til </w:t>
      </w:r>
      <w:r w:rsidRPr="00F32771">
        <w:rPr>
          <w:rFonts w:ascii="Muli" w:eastAsia="Times New Roman" w:hAnsi="Muli" w:cs="Times New Roman"/>
          <w:i/>
          <w:iCs/>
          <w:color w:val="333333"/>
          <w:sz w:val="26"/>
          <w:szCs w:val="26"/>
          <w:lang w:eastAsia="da-DK"/>
        </w:rPr>
        <w:t>andet plot-point</w:t>
      </w:r>
      <w:r w:rsidRPr="00F32771">
        <w:rPr>
          <w:rFonts w:ascii="Muli" w:eastAsia="Times New Roman" w:hAnsi="Muli" w:cs="Times New Roman"/>
          <w:color w:val="333333"/>
          <w:sz w:val="26"/>
          <w:szCs w:val="26"/>
          <w:lang w:eastAsia="da-DK"/>
        </w:rPr>
        <w:t> (vendepunkt), hvor der igen sker noget betydningsfuldt, som endnu engang får historien til at ændre retning.</w:t>
      </w:r>
    </w:p>
    <w:p w14:paraId="4575188C" w14:textId="77777777" w:rsidR="00F32771" w:rsidRPr="00F32771" w:rsidRDefault="00F32771" w:rsidP="00F32771">
      <w:pPr>
        <w:spacing w:before="150"/>
        <w:outlineLvl w:val="4"/>
        <w:rPr>
          <w:rFonts w:ascii="Muli" w:eastAsia="Times New Roman" w:hAnsi="Muli" w:cs="Times New Roman"/>
          <w:color w:val="333333"/>
          <w:sz w:val="26"/>
          <w:szCs w:val="26"/>
          <w:lang w:eastAsia="da-DK"/>
        </w:rPr>
      </w:pPr>
      <w:r w:rsidRPr="00F32771">
        <w:rPr>
          <w:rFonts w:ascii="Muli" w:eastAsia="Times New Roman" w:hAnsi="Muli" w:cs="Times New Roman"/>
          <w:b/>
          <w:bCs/>
          <w:color w:val="333333"/>
          <w:sz w:val="26"/>
          <w:szCs w:val="26"/>
          <w:lang w:eastAsia="da-DK"/>
        </w:rPr>
        <w:lastRenderedPageBreak/>
        <w:t xml:space="preserve">Tredje akt: Forløsning (Pay </w:t>
      </w:r>
      <w:proofErr w:type="spellStart"/>
      <w:r w:rsidRPr="00F32771">
        <w:rPr>
          <w:rFonts w:ascii="Muli" w:eastAsia="Times New Roman" w:hAnsi="Muli" w:cs="Times New Roman"/>
          <w:b/>
          <w:bCs/>
          <w:color w:val="333333"/>
          <w:sz w:val="26"/>
          <w:szCs w:val="26"/>
          <w:lang w:eastAsia="da-DK"/>
        </w:rPr>
        <w:t>off</w:t>
      </w:r>
      <w:proofErr w:type="spellEnd"/>
      <w:r w:rsidRPr="00F32771">
        <w:rPr>
          <w:rFonts w:ascii="Muli" w:eastAsia="Times New Roman" w:hAnsi="Muli" w:cs="Times New Roman"/>
          <w:b/>
          <w:bCs/>
          <w:color w:val="333333"/>
          <w:sz w:val="26"/>
          <w:szCs w:val="26"/>
          <w:lang w:eastAsia="da-DK"/>
        </w:rPr>
        <w:t>)</w:t>
      </w:r>
      <w:r w:rsidRPr="00F32771">
        <w:rPr>
          <w:rFonts w:ascii="Muli" w:eastAsia="Times New Roman" w:hAnsi="Muli" w:cs="Times New Roman"/>
          <w:color w:val="333333"/>
          <w:sz w:val="26"/>
          <w:szCs w:val="26"/>
          <w:lang w:eastAsia="da-DK"/>
        </w:rPr>
        <w:br/>
        <w:t>I tredje akt når dramaet sit klimaks. Konflikterne spidser til, og afgørelsens time er kommet. Der kommer en løsning på filmens hovedkonflikt. Tredje akt ender som regel med en eller flere afsluttende scener, hvor situationen falder til ro, og hovedpersonen opnår en eller anden form for forløsning. Denne forløsning kan have enten en negativ eller positiv indvirkning på hovedpersonen og dennes fremadrettede situation.</w:t>
      </w:r>
    </w:p>
    <w:p w14:paraId="21FF9AE2" w14:textId="77777777" w:rsidR="00F32771" w:rsidRDefault="00F32771"/>
    <w:sectPr w:rsidR="00F3277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uli">
    <w:altName w:val="Cambria"/>
    <w:panose1 w:val="020B0604020202020204"/>
    <w:charset w:val="00"/>
    <w:family w:val="roman"/>
    <w:notTrueType/>
    <w:pitch w:val="default"/>
  </w:font>
  <w:font w:name="PT Sans">
    <w:panose1 w:val="020B0503020203020204"/>
    <w:charset w:val="4D"/>
    <w:family w:val="swiss"/>
    <w:pitch w:val="variable"/>
    <w:sig w:usb0="A00002EF" w:usb1="5000204B" w:usb2="00000000" w:usb3="00000000" w:csb0="00000097"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B4FDA"/>
    <w:multiLevelType w:val="multilevel"/>
    <w:tmpl w:val="49B4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17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71"/>
    <w:rsid w:val="00B52937"/>
    <w:rsid w:val="00F327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75F2DF0"/>
  <w15:chartTrackingRefBased/>
  <w15:docId w15:val="{DAD019BD-4740-1C4D-8153-A1D6FC2D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5">
    <w:name w:val="heading 5"/>
    <w:basedOn w:val="Normal"/>
    <w:link w:val="Overskrift5Tegn"/>
    <w:uiPriority w:val="9"/>
    <w:qFormat/>
    <w:rsid w:val="00F32771"/>
    <w:pPr>
      <w:spacing w:before="100" w:beforeAutospacing="1" w:after="100" w:afterAutospacing="1"/>
      <w:outlineLvl w:val="4"/>
    </w:pPr>
    <w:rPr>
      <w:rFonts w:ascii="Times New Roman" w:eastAsia="Times New Roman" w:hAnsi="Times New Roman" w:cs="Times New Roman"/>
      <w:b/>
      <w:bCs/>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5Tegn">
    <w:name w:val="Overskrift 5 Tegn"/>
    <w:basedOn w:val="Standardskrifttypeiafsnit"/>
    <w:link w:val="Overskrift5"/>
    <w:uiPriority w:val="9"/>
    <w:rsid w:val="00F32771"/>
    <w:rPr>
      <w:rFonts w:ascii="Times New Roman" w:eastAsia="Times New Roman" w:hAnsi="Times New Roman" w:cs="Times New Roman"/>
      <w:b/>
      <w:bCs/>
      <w:sz w:val="20"/>
      <w:szCs w:val="20"/>
      <w:lang w:eastAsia="da-DK"/>
    </w:rPr>
  </w:style>
  <w:style w:type="paragraph" w:styleId="NormalWeb">
    <w:name w:val="Normal (Web)"/>
    <w:basedOn w:val="Normal"/>
    <w:uiPriority w:val="99"/>
    <w:semiHidden/>
    <w:unhideWhenUsed/>
    <w:rsid w:val="00F32771"/>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F32771"/>
    <w:rPr>
      <w:b/>
      <w:bCs/>
    </w:rPr>
  </w:style>
  <w:style w:type="character" w:customStyle="1" w:styleId="apple-converted-space">
    <w:name w:val="apple-converted-space"/>
    <w:basedOn w:val="Standardskrifttypeiafsnit"/>
    <w:rsid w:val="00F32771"/>
  </w:style>
  <w:style w:type="character" w:styleId="Fremhv">
    <w:name w:val="Emphasis"/>
    <w:basedOn w:val="Standardskrifttypeiafsnit"/>
    <w:uiPriority w:val="20"/>
    <w:qFormat/>
    <w:rsid w:val="00F32771"/>
    <w:rPr>
      <w:i/>
      <w:iCs/>
    </w:rPr>
  </w:style>
  <w:style w:type="character" w:styleId="Hyperlink">
    <w:name w:val="Hyperlink"/>
    <w:basedOn w:val="Standardskrifttypeiafsnit"/>
    <w:uiPriority w:val="99"/>
    <w:semiHidden/>
    <w:unhideWhenUsed/>
    <w:rsid w:val="00F32771"/>
    <w:rPr>
      <w:color w:val="0000FF"/>
      <w:u w:val="single"/>
    </w:rPr>
  </w:style>
  <w:style w:type="paragraph" w:customStyle="1" w:styleId="align-center">
    <w:name w:val="align-center"/>
    <w:basedOn w:val="Normal"/>
    <w:rsid w:val="00B52937"/>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357886">
      <w:bodyDiv w:val="1"/>
      <w:marLeft w:val="0"/>
      <w:marRight w:val="0"/>
      <w:marTop w:val="0"/>
      <w:marBottom w:val="0"/>
      <w:divBdr>
        <w:top w:val="none" w:sz="0" w:space="0" w:color="auto"/>
        <w:left w:val="none" w:sz="0" w:space="0" w:color="auto"/>
        <w:bottom w:val="none" w:sz="0" w:space="0" w:color="auto"/>
        <w:right w:val="none" w:sz="0" w:space="0" w:color="auto"/>
      </w:divBdr>
    </w:div>
    <w:div w:id="1808934106">
      <w:bodyDiv w:val="1"/>
      <w:marLeft w:val="0"/>
      <w:marRight w:val="0"/>
      <w:marTop w:val="0"/>
      <w:marBottom w:val="0"/>
      <w:divBdr>
        <w:top w:val="none" w:sz="0" w:space="0" w:color="auto"/>
        <w:left w:val="none" w:sz="0" w:space="0" w:color="auto"/>
        <w:bottom w:val="none" w:sz="0" w:space="0" w:color="auto"/>
        <w:right w:val="none" w:sz="0" w:space="0" w:color="auto"/>
      </w:divBdr>
    </w:div>
    <w:div w:id="1945183694">
      <w:bodyDiv w:val="1"/>
      <w:marLeft w:val="0"/>
      <w:marRight w:val="0"/>
      <w:marTop w:val="0"/>
      <w:marBottom w:val="0"/>
      <w:divBdr>
        <w:top w:val="none" w:sz="0" w:space="0" w:color="auto"/>
        <w:left w:val="none" w:sz="0" w:space="0" w:color="auto"/>
        <w:bottom w:val="none" w:sz="0" w:space="0" w:color="auto"/>
        <w:right w:val="none" w:sz="0" w:space="0" w:color="auto"/>
      </w:divBdr>
      <w:divsChild>
        <w:div w:id="2098478432">
          <w:marLeft w:val="0"/>
          <w:marRight w:val="0"/>
          <w:marTop w:val="0"/>
          <w:marBottom w:val="525"/>
          <w:divBdr>
            <w:top w:val="none" w:sz="0" w:space="0" w:color="auto"/>
            <w:left w:val="none" w:sz="0" w:space="0" w:color="auto"/>
            <w:bottom w:val="none" w:sz="0" w:space="0" w:color="auto"/>
            <w:right w:val="none" w:sz="0" w:space="0" w:color="auto"/>
          </w:divBdr>
        </w:div>
        <w:div w:id="477961941">
          <w:marLeft w:val="0"/>
          <w:marRight w:val="0"/>
          <w:marTop w:val="0"/>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alysesiden.dk/berettermod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ansksiderne.dk/fileadmin/user_upload/filarkiv/dansksiderne/billeder/modeller/plot-point-modellen.p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322</Words>
  <Characters>1965</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Ørnbo</dc:creator>
  <cp:keywords/>
  <dc:description/>
  <cp:lastModifiedBy>Zoe Ørnbo</cp:lastModifiedBy>
  <cp:revision>2</cp:revision>
  <dcterms:created xsi:type="dcterms:W3CDTF">2022-11-23T04:42:00Z</dcterms:created>
  <dcterms:modified xsi:type="dcterms:W3CDTF">2022-11-23T04:42:00Z</dcterms:modified>
</cp:coreProperties>
</file>