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C16D" w14:textId="7BF65F5B" w:rsidR="00741D8C" w:rsidRPr="00741D8C" w:rsidRDefault="00741D8C" w:rsidP="00741D8C">
      <w:pPr>
        <w:pStyle w:val="Titel"/>
        <w:pBdr>
          <w:bottom w:val="single" w:sz="4" w:space="1" w:color="auto"/>
        </w:pBdr>
        <w:spacing w:line="360" w:lineRule="auto"/>
        <w:rPr>
          <w:rFonts w:ascii="Times New Roman" w:hAnsi="Times New Roman" w:cs="Times New Roman"/>
          <w:i/>
          <w:iCs/>
          <w:sz w:val="24"/>
          <w:szCs w:val="24"/>
        </w:rPr>
      </w:pPr>
      <w:r w:rsidRPr="00741D8C">
        <w:rPr>
          <w:rFonts w:ascii="Times New Roman" w:hAnsi="Times New Roman" w:cs="Times New Roman"/>
          <w:i/>
          <w:iCs/>
          <w:sz w:val="24"/>
          <w:szCs w:val="24"/>
        </w:rPr>
        <w:t xml:space="preserve">Al teori i dette dokument stammer fra følgende kilde: Hejlsted, A. (2009). Den skandinaviske femi-krimi - definition og historiske aner. I Ikke angivet (s. 1-26). krimiforsk.aau.dk. Krimi og kriminaljournalistik i Skandinavien. Arbejdspapir Nr. 9 </w:t>
      </w:r>
      <w:r w:rsidRPr="00EA4A4E">
        <w:rPr>
          <w:rFonts w:ascii="Times New Roman" w:hAnsi="Times New Roman" w:cs="Times New Roman"/>
          <w:sz w:val="24"/>
          <w:szCs w:val="24"/>
        </w:rPr>
        <w:t>http://www.krimiforsk.aau.dk/awpaper/femi-krimi.pdf</w:t>
      </w:r>
    </w:p>
    <w:p w14:paraId="7FC37E84" w14:textId="77777777" w:rsidR="00741D8C" w:rsidRDefault="00741D8C" w:rsidP="00F273FA">
      <w:pPr>
        <w:pStyle w:val="Titel"/>
        <w:pBdr>
          <w:bottom w:val="single" w:sz="4" w:space="1" w:color="auto"/>
        </w:pBdr>
        <w:spacing w:line="360" w:lineRule="auto"/>
        <w:jc w:val="center"/>
        <w:rPr>
          <w:rFonts w:ascii="Times New Roman" w:hAnsi="Times New Roman" w:cs="Times New Roman"/>
        </w:rPr>
      </w:pPr>
    </w:p>
    <w:p w14:paraId="0D640481" w14:textId="35B51A6C" w:rsidR="00124939" w:rsidRPr="00F273FA" w:rsidRDefault="00F273FA" w:rsidP="00F273FA">
      <w:pPr>
        <w:pStyle w:val="Titel"/>
        <w:pBdr>
          <w:bottom w:val="single" w:sz="4" w:space="1" w:color="auto"/>
        </w:pBdr>
        <w:spacing w:line="360" w:lineRule="auto"/>
        <w:jc w:val="center"/>
        <w:rPr>
          <w:rFonts w:ascii="Times New Roman" w:hAnsi="Times New Roman" w:cs="Times New Roman"/>
        </w:rPr>
      </w:pPr>
      <w:r w:rsidRPr="00F273FA">
        <w:rPr>
          <w:rFonts w:ascii="Times New Roman" w:hAnsi="Times New Roman" w:cs="Times New Roman"/>
        </w:rPr>
        <w:t>Teori om krimi</w:t>
      </w:r>
    </w:p>
    <w:p w14:paraId="4D306222" w14:textId="77777777" w:rsidR="00EA4A4E" w:rsidRDefault="00EA4A4E" w:rsidP="00EA4A4E">
      <w:pPr>
        <w:ind w:firstLine="0"/>
      </w:pPr>
    </w:p>
    <w:p w14:paraId="6A0655B4" w14:textId="30295944" w:rsidR="00EA4A4E" w:rsidRPr="00EA4A4E" w:rsidRDefault="00EA4A4E" w:rsidP="00EA4A4E">
      <w:pPr>
        <w:pStyle w:val="Listeafsnit"/>
        <w:numPr>
          <w:ilvl w:val="0"/>
          <w:numId w:val="1"/>
        </w:numPr>
        <w:rPr>
          <w:b/>
          <w:bCs/>
        </w:rPr>
      </w:pPr>
      <w:r w:rsidRPr="00EA4A4E">
        <w:rPr>
          <w:b/>
          <w:bCs/>
        </w:rPr>
        <w:t>Willy Dahl</w:t>
      </w:r>
      <w:r w:rsidR="008F2534">
        <w:rPr>
          <w:b/>
          <w:bCs/>
        </w:rPr>
        <w:t xml:space="preserve"> – citat til intro</w:t>
      </w:r>
    </w:p>
    <w:p w14:paraId="2E82F395" w14:textId="026B50C5" w:rsidR="008D177A" w:rsidRDefault="008D177A" w:rsidP="00EA4A4E">
      <w:pPr>
        <w:ind w:firstLine="0"/>
      </w:pPr>
      <w:r>
        <w:t>Willy Dahl i artiklen ”Om litterariteten i kriminallitteraturen”: ”</w:t>
      </w:r>
      <w:r w:rsidRPr="008D177A">
        <w:t xml:space="preserve"> </w:t>
      </w:r>
      <w:r>
        <w:sym w:font="Symbol" w:char="F05B"/>
      </w:r>
      <w:r>
        <w:t>…</w:t>
      </w:r>
      <w:r>
        <w:sym w:font="Symbol" w:char="F05D"/>
      </w:r>
      <w:r w:rsidRPr="008D177A">
        <w:t xml:space="preserve">   en kriminalroman handler om en forbrydelse og om opklaringen af den. Så kan man lægge hvad som helst til – miljø, psykologi, samfundskritik, tilmed poesi og parodi – men dette ”andet” må være underord</w:t>
      </w:r>
      <w:r w:rsidRPr="008D177A">
        <w:softHyphen/>
        <w:t>net kriminalintrigen.</w:t>
      </w:r>
      <w:r>
        <w:t xml:space="preserve">” </w:t>
      </w:r>
      <w:r w:rsidRPr="008D177A">
        <w:t>(Dahl 1995: 161)</w:t>
      </w:r>
      <w:r>
        <w:t>.</w:t>
      </w:r>
    </w:p>
    <w:p w14:paraId="2E694512" w14:textId="2FC5DBB8" w:rsidR="008D177A" w:rsidRDefault="008D177A" w:rsidP="008D177A">
      <w:pPr>
        <w:ind w:firstLine="0"/>
      </w:pPr>
      <w:r>
        <w:t>”</w:t>
      </w:r>
      <w:r w:rsidRPr="008D177A">
        <w:t xml:space="preserve"> Willy Dahls minimale definition dækker ikke blot kriminalromanen, men kriminalfortællinger i det hele taget uanset hvilken genre eller hvilket medium, de måtte</w:t>
      </w:r>
      <w:r>
        <w:t xml:space="preserve"> </w:t>
      </w:r>
      <w:r w:rsidRPr="008D177A">
        <w:t>forekomme i. Kriminalfortællinger af den type, Willy Dahl skriver om, forefindes overalt i noveller, drama, film og tv-serier.</w:t>
      </w:r>
      <w:r>
        <w:t>” (Hejlsted, 2009: s.2-3)</w:t>
      </w:r>
    </w:p>
    <w:p w14:paraId="548AF8AF" w14:textId="5FBFA782" w:rsidR="008D177A" w:rsidRPr="00EA4A4E" w:rsidRDefault="008D177A" w:rsidP="00EA4A4E">
      <w:pPr>
        <w:pStyle w:val="Listeafsnit"/>
        <w:numPr>
          <w:ilvl w:val="0"/>
          <w:numId w:val="1"/>
        </w:numPr>
        <w:rPr>
          <w:b/>
          <w:bCs/>
        </w:rPr>
      </w:pPr>
      <w:r w:rsidRPr="00EA4A4E">
        <w:rPr>
          <w:b/>
          <w:bCs/>
        </w:rPr>
        <w:t>Den fiktive verden</w:t>
      </w:r>
    </w:p>
    <w:p w14:paraId="74F12114" w14:textId="618EE35D" w:rsidR="008D177A" w:rsidRPr="008D177A" w:rsidRDefault="008D177A" w:rsidP="008D177A">
      <w:pPr>
        <w:ind w:firstLine="0"/>
      </w:pPr>
      <w:r w:rsidRPr="008D177A">
        <w:t>”Kriminalfortællingen er i hovedsagen en samtidsfortælling. Den udspiller sig som regel i en moderne verden, dvs. i storbyen eller i interiørs, der er knyttet til den: Dagligstuer, hoteller, tog, krydstogtskibe, flyvemaskiner, gader, undergrundsbaner, avisredaktioner, politistationer etc. Det væsentlige er ikke selve storbyen, men dens livsform: at mennesker lever fremmede for hinanden og alligevel er forbundne. Historisk set har indstillingen til den moderne verden varieret fra periode til periode. Hos E. A. Poe, der regnes for kriminalfortællingens fader, er det moderne i vid udstrækning identisk med storbyens labyrint i form af Paris og den rationelle og metodiske tilgang, som detektiven, Dupin, har til opklaringen af forbrydelsen. I Conan Doyles fortællinger om Sherlock Holmes knyttes også smudset til storbyen og hermed det moderne. Senere hos Agatha Christie er den moderne verden mindre direkte tilstede. Smudset er vasket bort og storbyen en ramme udenom den scene, hvorpå fortællingen udspiller sig.” (ibid.: s.3)</w:t>
      </w:r>
    </w:p>
    <w:p w14:paraId="569BE747" w14:textId="1F0D23E9" w:rsidR="008D177A" w:rsidRPr="00EA4A4E" w:rsidRDefault="008D177A" w:rsidP="00EA4A4E">
      <w:pPr>
        <w:pStyle w:val="Listeafsnit"/>
        <w:numPr>
          <w:ilvl w:val="0"/>
          <w:numId w:val="1"/>
        </w:numPr>
        <w:rPr>
          <w:b/>
          <w:bCs/>
        </w:rPr>
      </w:pPr>
      <w:r w:rsidRPr="00EA4A4E">
        <w:rPr>
          <w:b/>
          <w:bCs/>
        </w:rPr>
        <w:lastRenderedPageBreak/>
        <w:t>Persongalleriet</w:t>
      </w:r>
    </w:p>
    <w:p w14:paraId="66E0CDB8" w14:textId="3EE9F384" w:rsidR="008D177A" w:rsidRDefault="008D177A" w:rsidP="008D177A">
      <w:pPr>
        <w:ind w:firstLine="0"/>
      </w:pPr>
      <w:r>
        <w:t>”</w:t>
      </w:r>
      <w:r w:rsidRPr="008D177A">
        <w:t>Kriminalfortællingens hovedperson, detektiven, er typisk en mand. Men der eksisterer iøjnefaldende undtagelser. Miss Marple hos Agatha Christie er et velkendt eksempel. Detektiven kan være privat- eller amatørdetektiv, advokat, politimand, journalist eller retsmediciner. I de tidlige kriminalfortællinger og -romaner lægger detektiven afstand til politiet og dets arbejde, der gøres til genstand for kritik, fx for uduelighed, dumhed, korruption.</w:t>
      </w:r>
      <w:r>
        <w:t>” (ibid.: s.3)</w:t>
      </w:r>
    </w:p>
    <w:p w14:paraId="302FD550" w14:textId="6BC5E105" w:rsidR="008D177A" w:rsidRDefault="008D177A" w:rsidP="008D177A">
      <w:pPr>
        <w:ind w:firstLine="0"/>
      </w:pPr>
      <w:r>
        <w:t>”</w:t>
      </w:r>
      <w:r w:rsidRPr="008D177A">
        <w:t>Som hovedregel befinder detektiven sig på afstand af begivenhederne; de dukker op som en del af hans arbejde eller for amatørdetektiven som en tilfældig hændelse på hans vej gennem livet</w:t>
      </w:r>
      <w:r>
        <w:t>.” (ibid.: s.3)</w:t>
      </w:r>
    </w:p>
    <w:p w14:paraId="21565E3A" w14:textId="44A02814" w:rsidR="008D177A" w:rsidRDefault="008D177A" w:rsidP="008D177A">
      <w:pPr>
        <w:ind w:firstLine="0"/>
      </w:pPr>
      <w:r>
        <w:t>”</w:t>
      </w:r>
      <w:r w:rsidRPr="008D177A">
        <w:t>I kriminalfortællingen er der gerne ikke blot én, men to detektiver. En hovedopdager og hans hjælper. Når detektiven er selvbestaltet, fx som privatdetektiv, får han gerne hjælp af en læge, således som dr. Watson hjælper Sherlock Holmes. Der kan også være tale om et kollektiv, således som det er tilfældet i Maj Sjöwall og Per Wahlöös romanserie Roman om en forbrydelse (1965-75) eller tv-serien Rejseholdet (2000-2004).</w:t>
      </w:r>
      <w:r>
        <w:t>” (</w:t>
      </w:r>
      <w:r w:rsidR="006A3C89">
        <w:t>ibid.</w:t>
      </w:r>
      <w:r>
        <w:t>: s.4)</w:t>
      </w:r>
    </w:p>
    <w:p w14:paraId="01243333" w14:textId="19D1C57C" w:rsidR="008D177A" w:rsidRDefault="00741D8C" w:rsidP="008D177A">
      <w:pPr>
        <w:ind w:firstLine="0"/>
      </w:pPr>
      <w:r>
        <w:t>”</w:t>
      </w:r>
      <w:r w:rsidRPr="00741D8C">
        <w:t>Forbryderen er kriminalfortællingens anden hovedaktør. Det er ikke til at sige andet entydigt om forbryderen end, at han som regel er af hankøn, hvilket der er en indlysende årsag til nemlig, at hovedparten af de kriminelle, helt op til vor tid, har været mænd. Men også kvinder kan være mordere og røvere. Selv dyr kan være forbrydere, eller forbryderne kan være et kollektiv. Af og til vil man støde på det fænomen, at der slet ingen forbryder er, men at en tilsyneladende forbrydelse er et resultat af en række mærkværdige hændelser og tilfældige sammentræf.</w:t>
      </w:r>
      <w:r>
        <w:t>” (ibid.)</w:t>
      </w:r>
    </w:p>
    <w:p w14:paraId="5B0E35B3" w14:textId="5DB2E5E2" w:rsidR="00741D8C" w:rsidRDefault="00741D8C" w:rsidP="00741D8C">
      <w:pPr>
        <w:ind w:firstLine="0"/>
      </w:pPr>
      <w:r>
        <w:t>”Ud over disse to centrale aktører indeholder kriminalfortællingen som regel en række informanter og vidner, som forsyner detektiven med de oplysninger, som han skal bruge i sit arbejde. Karakteren og beskaffenheden af disse er det ikke muligt at opsætte normer for. De vil variere fra fortælling til fortælling og være bestemt af den værkspecifikke intrige.</w:t>
      </w:r>
    </w:p>
    <w:p w14:paraId="1F91F267" w14:textId="3C8FEF65" w:rsidR="00741D8C" w:rsidRPr="008D177A" w:rsidRDefault="00741D8C" w:rsidP="00741D8C">
      <w:pPr>
        <w:ind w:firstLine="0"/>
      </w:pPr>
      <w:r>
        <w:t>Forbrydelserne i nutidige kriminalfortællinger er typisk mord, men sådan har det ikke altid været. I kriminalfortællingens barndom kunne forbrydelserne være tyverier eller bedrag af forskellig art, eller der kunne være tale om mysterier.” (ibid.)</w:t>
      </w:r>
    </w:p>
    <w:p w14:paraId="5CB23BCE" w14:textId="77777777" w:rsidR="00741D8C" w:rsidRDefault="00741D8C" w:rsidP="008D177A">
      <w:pPr>
        <w:ind w:firstLine="0"/>
        <w:rPr>
          <w:b/>
          <w:bCs/>
        </w:rPr>
      </w:pPr>
    </w:p>
    <w:p w14:paraId="6A7D7488" w14:textId="79D0C60C" w:rsidR="008D177A" w:rsidRPr="00EA4A4E" w:rsidRDefault="008D177A" w:rsidP="00EA4A4E">
      <w:pPr>
        <w:pStyle w:val="Listeafsnit"/>
        <w:numPr>
          <w:ilvl w:val="0"/>
          <w:numId w:val="1"/>
        </w:numPr>
        <w:rPr>
          <w:b/>
          <w:bCs/>
        </w:rPr>
      </w:pPr>
      <w:r w:rsidRPr="00EA4A4E">
        <w:rPr>
          <w:b/>
          <w:bCs/>
        </w:rPr>
        <w:lastRenderedPageBreak/>
        <w:t>Plot</w:t>
      </w:r>
    </w:p>
    <w:p w14:paraId="3CB38B62" w14:textId="3CAD3DDB" w:rsidR="00741D8C" w:rsidRDefault="00741D8C" w:rsidP="008D177A">
      <w:pPr>
        <w:ind w:firstLine="0"/>
      </w:pPr>
      <w:r>
        <w:t>”</w:t>
      </w:r>
      <w:r w:rsidRPr="00741D8C">
        <w:t xml:space="preserve"> Et af krimigenrens karakteristika er, hvad man kunne kalde dens plotmatrice. Det vil sige, at plottet er skåret over et bestemt forløb, men at der inden for dette forløb er et bredt spektrum af muligheder for, hvordan selve historien kan forme sig. Med andre ord kan der inden for visse rammer fortælles en lang række forskellige historier. Matricen for plottet i krimien kan beskrives med begreberne sjuzet og fabula. Sjuzettet, der betegner den orden, hvori begivenhederne præsenteres for læseren, er typisk struktureret, så det indledes med forbrydelsen, det vil typisk sige opdagelsen af den. Herefter følger opdagelsesprocessen, der indeholder indsamling af informationer, analyseproces og en blotlæggelse af det forløb, der førte til forbrydelsen, herunder afsløringen af forbryderen. Fabulaen, dvs. den kronologiske rækkefølge af begivenhederne, er det næsten umuligt at afdække faste mønstre for. Som regel omfatter fabulaen dog forløbet op til forbrydelsen og opklaringsprocessen indtil afsløringen af forbryderen, hvorved den binder fortid og nutid sammen</w:t>
      </w:r>
      <w:r>
        <w:t>.” (ibid.)</w:t>
      </w:r>
    </w:p>
    <w:p w14:paraId="530C0A96" w14:textId="098B0815" w:rsidR="00741D8C" w:rsidRDefault="00741D8C" w:rsidP="00741D8C">
      <w:pPr>
        <w:ind w:firstLine="0"/>
      </w:pPr>
      <w:r>
        <w:t>”Det begær, der driver kriminalfortællingen fremad, er et begær efter viden.5 Der er ofte tale om et begær som detektiv og læser deler - nemlig begæret efter viden om, hvem der har begået forbrydelsen og hvorfor. Af og til er der tale om, at læseren kender forbryderen, og at begæret er rettet mod den måde, hvorpå detektiven løser gåden og eventuelt forbryderens motiv for at begå forbrydelsen.</w:t>
      </w:r>
    </w:p>
    <w:p w14:paraId="5D2AC33D" w14:textId="48F3C5A2" w:rsidR="00741D8C" w:rsidRDefault="00741D8C" w:rsidP="00741D8C">
      <w:pPr>
        <w:ind w:firstLine="0"/>
      </w:pPr>
      <w:r>
        <w:t>Ligesom andre typer af fortællinger kan krimiplot være opbygget på mange forskellige måder. Dog er der visse konstanter. Som regel starter fortællingen med en afvigelse fra den herskende orden i form af forbrydelsen eller rettere tegnet for den, fx liget eller de manglende værdier. Der er tale om en forstyrrelse i reglerne om livet eller ejendomsretten. Spændingen ophæves igen, idet forbryderen er sat fast eller forbrydelsen accepteret som værende i overensstemmelse med den herskende orden. Ofte løses gåden dog uden at spændingen og det fortællelige forsvinder helt, fx kan de forudsætninger, der udgjorde årsagen til forbrydelsen, stadig være til stede. I mange krimier er forbrydelsen blot et symptom på samfundets organisering eller tidstypiske socialpsykologiske forhold, og der vil derfor blive begået nye forbrydelser af samme karakter.” (ibid.: s.5)</w:t>
      </w:r>
    </w:p>
    <w:p w14:paraId="4AF1C5C5" w14:textId="23024545" w:rsidR="0061794A" w:rsidRDefault="0061794A" w:rsidP="0061794A">
      <w:pPr>
        <w:pStyle w:val="Listeafsnit"/>
        <w:numPr>
          <w:ilvl w:val="0"/>
          <w:numId w:val="1"/>
        </w:numPr>
        <w:rPr>
          <w:b/>
          <w:bCs/>
        </w:rPr>
      </w:pPr>
      <w:r w:rsidRPr="0061794A">
        <w:rPr>
          <w:b/>
          <w:bCs/>
        </w:rPr>
        <w:t>Subgenrer</w:t>
      </w:r>
    </w:p>
    <w:p w14:paraId="29282BF4" w14:textId="29BCBB3E" w:rsidR="0061794A" w:rsidRDefault="0061794A" w:rsidP="0061794A">
      <w:pPr>
        <w:ind w:firstLine="0"/>
      </w:pPr>
      <w:r>
        <w:t>Detektivromanen: ”</w:t>
      </w:r>
      <w:r w:rsidRPr="0061794A">
        <w:t xml:space="preserve">Detektivromanen, af og til kaldet puslespilskrimien, udmærker sig ved at lægge hovedvægten på den første historie, dvs. fabulaen. Den anden historie, dvs. sjuzettet, er kun en måde at få denne historie fortalt på. Ifølge Todorov er det i øvrigt kendetegnende for detektivromanen, at </w:t>
      </w:r>
      <w:r w:rsidRPr="0061794A">
        <w:lastRenderedPageBreak/>
        <w:t>overraskelserne kommer til sidst, og at detektiverne besidder immunitet i den forstand, at detektivens liv og velfærd aldrig trues.</w:t>
      </w:r>
      <w:r>
        <w:t>” (ibid.: s.5)</w:t>
      </w:r>
    </w:p>
    <w:p w14:paraId="1E860854" w14:textId="2B75AAB9" w:rsidR="0061794A" w:rsidRDefault="0061794A" w:rsidP="0061794A">
      <w:pPr>
        <w:ind w:firstLine="0"/>
      </w:pPr>
      <w:r>
        <w:t>Den hårdkogte krimi: ”</w:t>
      </w:r>
      <w:r w:rsidRPr="0061794A">
        <w:t>Den hårdkogte (kriminal-) roman lægger hovedvægten på den anden historie (sjuzet). Mysteriet spiller en underordnet rolle, og det er ikke længere centralt som i den klassiske detektivroman (jf. Todorov 1995: 209). Det er afgørende for den hårdkogte roman, at den skabes rundt om det fremstillede miljø, dets personer og levemåder. At den hårdkogte roman suspenderer fabula helt eller delvist, er ikke det, der betinger genren, men snarere en effekt af romanformen. Overraskelserne er fordelt over en større del af værket, og detektiverne er selv i fare.</w:t>
      </w:r>
      <w:r>
        <w:t>” (ibid.)</w:t>
      </w:r>
    </w:p>
    <w:p w14:paraId="19BDBD91" w14:textId="626ED25C" w:rsidR="0061794A" w:rsidRDefault="0061794A" w:rsidP="0061794A">
      <w:pPr>
        <w:ind w:firstLine="0"/>
      </w:pPr>
      <w:r>
        <w:t>Thrilleren: ”</w:t>
      </w:r>
      <w:r w:rsidRPr="0061794A">
        <w:t>Thrilleren bevarer begge historier og undgår at reducere den anden historie til en afsløring af sandheden (fabula). Hovedvægten ligger på den anden historie, og læseren interesserer sig for det, der sker efterfølgende (jf. Todorov 1995: 212). Men interessen for at forklare de indtrufne begivenheder er bevaret. Detektiverne er selv i fare og involverede</w:t>
      </w:r>
      <w:r>
        <w:t>.” (ibid.)</w:t>
      </w:r>
    </w:p>
    <w:p w14:paraId="5107101A" w14:textId="58140F30" w:rsidR="0061794A" w:rsidRPr="0061794A" w:rsidRDefault="0061794A" w:rsidP="0061794A">
      <w:pPr>
        <w:ind w:firstLine="0"/>
      </w:pPr>
      <w:r>
        <w:t>Politiromanen: ”</w:t>
      </w:r>
      <w:r w:rsidRPr="0061794A">
        <w:t>Politiromanen, der udgør en af de senere udviklede krimigenrer, ligger i umiddelbar forlængelse af thrilleren, idet interessen for puslespillet er bevaret, samtidig med at detektiverne, dvs. politifolkene, ofte involveres i jagten på forbryderen med deres liv som indsats. De trues ofte på livet af forbryderen.</w:t>
      </w:r>
      <w:r>
        <w:t>”</w:t>
      </w:r>
    </w:p>
    <w:p w14:paraId="7215DA5A" w14:textId="565A83EB" w:rsidR="008D177A" w:rsidRPr="00EA4A4E" w:rsidRDefault="008D177A" w:rsidP="00EA4A4E">
      <w:pPr>
        <w:pStyle w:val="Listeafsnit"/>
        <w:numPr>
          <w:ilvl w:val="0"/>
          <w:numId w:val="1"/>
        </w:numPr>
        <w:rPr>
          <w:b/>
          <w:bCs/>
        </w:rPr>
      </w:pPr>
      <w:r w:rsidRPr="00EA4A4E">
        <w:rPr>
          <w:b/>
          <w:bCs/>
        </w:rPr>
        <w:t>Fortæller</w:t>
      </w:r>
    </w:p>
    <w:p w14:paraId="5DBC82DE" w14:textId="20820E5F" w:rsidR="00EA4A4E" w:rsidRPr="00EA4A4E" w:rsidRDefault="00741D8C" w:rsidP="008D177A">
      <w:pPr>
        <w:ind w:firstLine="0"/>
      </w:pPr>
      <w:r>
        <w:t>”</w:t>
      </w:r>
      <w:r w:rsidRPr="00741D8C">
        <w:t>I kriminalfortællingen er fortælleren typisk detektiven selv, hans hjælper eller en tredjepersonsfortæller, der har begrænset indre syn på detektiven. Den begrænsning af synsvinklen, der kendetegner de klassiske kriminalfortællinger, suspenderes i en del nyere krimier. Her ligger vinklen ofte hos flere personer. Det gælder fx en del tv-serier, hvor man følger et team af detektiver i såvel deres kollektive som i deres individuelle arbejde. Af og til anlægges der indre syn på forbryderen og/eller mistænkte. Hovedreglen er, at det indre syn anvendes så behændigt, at forbryderens identitet ikke afsløres, før detektiven har opdaget, hvem det er.</w:t>
      </w:r>
      <w:r>
        <w:t>” (ibid.: s.6)</w:t>
      </w:r>
    </w:p>
    <w:p w14:paraId="12EAF5BE" w14:textId="32BFBE0F" w:rsidR="00741D8C" w:rsidRPr="00EA4A4E" w:rsidRDefault="00741D8C" w:rsidP="00EA4A4E">
      <w:pPr>
        <w:pStyle w:val="Listeafsnit"/>
        <w:numPr>
          <w:ilvl w:val="0"/>
          <w:numId w:val="1"/>
        </w:numPr>
        <w:rPr>
          <w:b/>
          <w:bCs/>
        </w:rPr>
      </w:pPr>
      <w:r w:rsidRPr="00EA4A4E">
        <w:rPr>
          <w:b/>
          <w:bCs/>
        </w:rPr>
        <w:t>Modus</w:t>
      </w:r>
    </w:p>
    <w:p w14:paraId="18502E11" w14:textId="386E0384" w:rsidR="00EA4A4E" w:rsidRPr="00EA4A4E" w:rsidRDefault="00EA4A4E" w:rsidP="008D177A">
      <w:pPr>
        <w:ind w:firstLine="0"/>
      </w:pPr>
      <w:r>
        <w:t>”</w:t>
      </w:r>
      <w:r w:rsidRPr="00EA4A4E">
        <w:t xml:space="preserve">Kriminalfortællingens modus er realismens, dvs. at dens plot, karakterer og verden er i overensstemmelse med vores grundantagelser om verden. Kriminalfortællingens sprog er typisk hverdagens. Personerne tænker og taler det sprog, der benyttes i fortællingens samtid. Som helhed indgår dette sprog som et led i en generel realismebestræbelse, der retter sig mod at skabe et </w:t>
      </w:r>
      <w:r w:rsidRPr="00EA4A4E">
        <w:lastRenderedPageBreak/>
        <w:t>troværdigt og genkendeligt univers. En effekt i realismebestræbelsen er personernes daglige gøremål så som at gå på indkøb, spise og drikke. I en række nutidige krimier lader også konflikter i detektivens privatliv og kollegiale relationer indgå som et led i skabelsen af realismen. Realismekravet og det dertil hørende hverdagssprog gør krimien yderst følsom for historiske forvandlinger. I kraft af hverdagssproget og dets sproglige mangfoldighed vil romanen altid danne et billede af sin samtids sociale, materielle og sproglige virkelighed i bredeste forstand.</w:t>
      </w:r>
      <w:r>
        <w:t>” (ibid.)</w:t>
      </w:r>
    </w:p>
    <w:p w14:paraId="1749F2CE" w14:textId="3B52D74B" w:rsidR="008D177A" w:rsidRDefault="008D177A" w:rsidP="00EA4A4E">
      <w:pPr>
        <w:pStyle w:val="Listeafsnit"/>
        <w:numPr>
          <w:ilvl w:val="0"/>
          <w:numId w:val="1"/>
        </w:numPr>
        <w:rPr>
          <w:b/>
          <w:bCs/>
        </w:rPr>
      </w:pPr>
      <w:r w:rsidRPr="00EA4A4E">
        <w:rPr>
          <w:b/>
          <w:bCs/>
        </w:rPr>
        <w:t>Køn og krimi</w:t>
      </w:r>
    </w:p>
    <w:p w14:paraId="741A3CA6" w14:textId="1547ACEB" w:rsidR="00EA4A4E" w:rsidRDefault="0061794A" w:rsidP="00EA4A4E">
      <w:pPr>
        <w:ind w:firstLine="0"/>
      </w:pPr>
      <w:r>
        <w:t>”</w:t>
      </w:r>
      <w:r w:rsidRPr="0061794A">
        <w:t>Historisk set er krimien en maskulin genre. De anerkendte krimiforfattere har med få undtagelser været mænd, og detektiverne har for størstedelens vedkommende været mænd.</w:t>
      </w:r>
      <w:r>
        <w:t>” (ibid.)</w:t>
      </w:r>
    </w:p>
    <w:p w14:paraId="79C16CC3" w14:textId="14978CAA" w:rsidR="0061794A" w:rsidRDefault="0061794A" w:rsidP="00EA4A4E">
      <w:pPr>
        <w:ind w:firstLine="0"/>
      </w:pPr>
      <w:r>
        <w:t>”</w:t>
      </w:r>
      <w:r w:rsidRPr="0061794A">
        <w:t>I krimiens tidlige fase var kvinderne typisk passive ofre. Det gælder helt tilbage fra krimiens tilblivelse. I krimiens urtekst E. A. Poes ”Dobbeltmordet i Rue Morgue” (1841) er ofrene to kvinder, der befinder sig på det forkerte sted på det forkerte tidspunkt.</w:t>
      </w:r>
      <w:r>
        <w:t>” (ibid.: s.7)</w:t>
      </w:r>
    </w:p>
    <w:p w14:paraId="7E392232" w14:textId="77777777" w:rsidR="0061794A" w:rsidRDefault="0061794A" w:rsidP="00EA4A4E">
      <w:pPr>
        <w:ind w:firstLine="0"/>
      </w:pPr>
      <w:r>
        <w:t>”</w:t>
      </w:r>
      <w:r w:rsidRPr="0061794A">
        <w:t xml:space="preserve"> Da detektivromanen i 30’erne fik konkurrence af den amerikanske hårdkogte roman mistede kvinderne i vid udtrækning deres uskyld. Kvinderne bliver dødsensfarlige for de mænd, der begærer dem.</w:t>
      </w:r>
      <w:r>
        <w:t xml:space="preserve">” (ibid.) </w:t>
      </w:r>
    </w:p>
    <w:p w14:paraId="14FC22A3" w14:textId="2031C976" w:rsidR="0061794A" w:rsidRDefault="0061794A" w:rsidP="00EA4A4E">
      <w:pPr>
        <w:ind w:firstLine="0"/>
      </w:pPr>
      <w:r>
        <w:t>”</w:t>
      </w:r>
      <w:r w:rsidRPr="0061794A">
        <w:t xml:space="preserve">Det er først og fremmest kvindernes aktive seksualitet, der stiller den hårdkogte romans kvindeskikkelser i kontrast til de tidligere krimiers. Selv om kvinden her fremstilles som fatal, er hendes fatalitet </w:t>
      </w:r>
      <w:r w:rsidR="006A3C89" w:rsidRPr="0061794A">
        <w:t>grundlæggende</w:t>
      </w:r>
      <w:r w:rsidRPr="0061794A">
        <w:t xml:space="preserve"> set bundet til manden. Undlader han at begære hende, smuldrer fataliteten. Hun eksisterer kun i kraft af det mandlige blik og begær. Vender manden blikket en anden vej, forsvinder hun ud i den blå luft.</w:t>
      </w:r>
      <w:r>
        <w:t>” (ibid.)</w:t>
      </w:r>
      <w:r w:rsidRPr="0061794A">
        <w:t xml:space="preserve"> </w:t>
      </w:r>
      <w:r>
        <w:t>(LT: Femme fatale)</w:t>
      </w:r>
    </w:p>
    <w:p w14:paraId="7B92C746" w14:textId="76C73B0E" w:rsidR="0061794A" w:rsidRPr="00EA4A4E" w:rsidRDefault="008F2534" w:rsidP="00EA4A4E">
      <w:pPr>
        <w:ind w:firstLine="0"/>
      </w:pPr>
      <w:r>
        <w:t>”</w:t>
      </w:r>
      <w:r w:rsidRPr="008F2534">
        <w:t>Med politiromanens skandinaviske gennembrud i 60’erne, i form af bl.a. Maj Sjöwall og Per Wahlöos Roman om en forbrydelse (1965-1975), føres samtidens kønskonflikter ind kriminalromanen.</w:t>
      </w:r>
      <w:r>
        <w:t>” (ibid.) (LT: kønskonflikter kommer ind i krimien med tiden)</w:t>
      </w:r>
    </w:p>
    <w:p w14:paraId="7B50883E" w14:textId="3614831F" w:rsidR="00F273FA" w:rsidRPr="00F273FA" w:rsidRDefault="008F2534" w:rsidP="008F2534">
      <w:pPr>
        <w:ind w:firstLine="0"/>
      </w:pPr>
      <w:r w:rsidRPr="008F2534">
        <w:t>”Først i 80’erne og 90´erne begynder der at ske noget nyt. Under indflydelse af den hårdkogte krimi udvikles femi-krimien, og med afsæt i 70’ernes svenske politiroman skabes en særlig skandinavisk variant af den.</w:t>
      </w:r>
      <w:r>
        <w:t>” (ibid.: s.9)</w:t>
      </w:r>
    </w:p>
    <w:sectPr w:rsidR="00F273FA" w:rsidRPr="00F273FA">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1335" w14:textId="77777777" w:rsidR="00044BF3" w:rsidRDefault="00044BF3" w:rsidP="00F273FA">
      <w:pPr>
        <w:spacing w:after="0" w:line="240" w:lineRule="auto"/>
      </w:pPr>
      <w:r>
        <w:separator/>
      </w:r>
    </w:p>
  </w:endnote>
  <w:endnote w:type="continuationSeparator" w:id="0">
    <w:p w14:paraId="407BB62F" w14:textId="77777777" w:rsidR="00044BF3" w:rsidRDefault="00044BF3" w:rsidP="00F2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rø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alatino">
    <w:altName w:val="Palatino"/>
    <w:charset w:val="4D"/>
    <w:family w:val="auto"/>
    <w:pitch w:val="variable"/>
    <w:sig w:usb0="A00002FF" w:usb1="7800205A" w:usb2="14600000" w:usb3="00000000" w:csb0="0000019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0F7E" w14:textId="77777777" w:rsidR="00044BF3" w:rsidRDefault="00044BF3" w:rsidP="00F273FA">
      <w:pPr>
        <w:spacing w:after="0" w:line="240" w:lineRule="auto"/>
      </w:pPr>
      <w:r>
        <w:separator/>
      </w:r>
    </w:p>
  </w:footnote>
  <w:footnote w:type="continuationSeparator" w:id="0">
    <w:p w14:paraId="506D4BEB" w14:textId="77777777" w:rsidR="00044BF3" w:rsidRDefault="00044BF3" w:rsidP="00F27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3EC1" w14:textId="418134CC" w:rsidR="00F273FA" w:rsidRDefault="00781CB4" w:rsidP="00EA4A4E">
    <w:pPr>
      <w:pStyle w:val="Sidehoved"/>
      <w:ind w:firstLine="0"/>
    </w:pPr>
    <w:r>
      <w:t>Krimi</w:t>
    </w:r>
    <w:r>
      <w:tab/>
    </w:r>
    <w:r>
      <w:tab/>
      <w:t>MN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6738"/>
    <w:multiLevelType w:val="hybridMultilevel"/>
    <w:tmpl w:val="50F6520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55975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A"/>
    <w:rsid w:val="00044BF3"/>
    <w:rsid w:val="00124939"/>
    <w:rsid w:val="001E67DE"/>
    <w:rsid w:val="003A00E7"/>
    <w:rsid w:val="0061794A"/>
    <w:rsid w:val="006A3C89"/>
    <w:rsid w:val="00741D8C"/>
    <w:rsid w:val="00781CB4"/>
    <w:rsid w:val="007E37DC"/>
    <w:rsid w:val="0087554B"/>
    <w:rsid w:val="008D177A"/>
    <w:rsid w:val="008F2534"/>
    <w:rsid w:val="00B153F6"/>
    <w:rsid w:val="00EA4A4E"/>
    <w:rsid w:val="00F273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F6CD"/>
  <w15:chartTrackingRefBased/>
  <w15:docId w15:val="{36055D6C-8014-C14B-9F65-DCADF1E9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rødtekst CS)"/>
        <w:sz w:val="24"/>
        <w:szCs w:val="24"/>
        <w:lang w:val="da-DK" w:eastAsia="en-US" w:bidi="ar-SA"/>
      </w:rPr>
    </w:rPrDefault>
    <w:pPrDefault>
      <w:pPr>
        <w:spacing w:after="20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273F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273FA"/>
  </w:style>
  <w:style w:type="paragraph" w:styleId="Sidefod">
    <w:name w:val="footer"/>
    <w:basedOn w:val="Normal"/>
    <w:link w:val="SidefodTegn"/>
    <w:uiPriority w:val="99"/>
    <w:unhideWhenUsed/>
    <w:rsid w:val="00F273F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73FA"/>
  </w:style>
  <w:style w:type="paragraph" w:styleId="Titel">
    <w:name w:val="Title"/>
    <w:basedOn w:val="Normal"/>
    <w:next w:val="Normal"/>
    <w:link w:val="TitelTegn"/>
    <w:uiPriority w:val="10"/>
    <w:qFormat/>
    <w:rsid w:val="00F273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273FA"/>
    <w:rPr>
      <w:rFonts w:asciiTheme="majorHAnsi" w:eastAsiaTheme="majorEastAsia" w:hAnsiTheme="majorHAnsi" w:cstheme="majorBidi"/>
      <w:spacing w:val="-10"/>
      <w:kern w:val="28"/>
      <w:sz w:val="56"/>
      <w:szCs w:val="56"/>
    </w:rPr>
  </w:style>
  <w:style w:type="paragraph" w:customStyle="1" w:styleId="Default">
    <w:name w:val="Default"/>
    <w:rsid w:val="00F273FA"/>
    <w:pPr>
      <w:autoSpaceDE w:val="0"/>
      <w:autoSpaceDN w:val="0"/>
      <w:adjustRightInd w:val="0"/>
      <w:spacing w:after="0" w:line="240" w:lineRule="auto"/>
      <w:ind w:firstLine="0"/>
      <w:jc w:val="left"/>
    </w:pPr>
    <w:rPr>
      <w:rFonts w:ascii="Palatino" w:hAnsi="Palatino" w:cs="Palatino"/>
      <w:color w:val="000000"/>
    </w:rPr>
  </w:style>
  <w:style w:type="character" w:customStyle="1" w:styleId="A8">
    <w:name w:val="A8"/>
    <w:uiPriority w:val="99"/>
    <w:rsid w:val="00F273FA"/>
    <w:rPr>
      <w:rFonts w:cs="Palatino"/>
      <w:color w:val="000000"/>
      <w:sz w:val="11"/>
      <w:szCs w:val="11"/>
    </w:rPr>
  </w:style>
  <w:style w:type="paragraph" w:styleId="Listeafsnit">
    <w:name w:val="List Paragraph"/>
    <w:basedOn w:val="Normal"/>
    <w:uiPriority w:val="34"/>
    <w:qFormat/>
    <w:rsid w:val="00EA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10008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Tyrrestrup Iversen</dc:creator>
  <cp:keywords/>
  <dc:description/>
  <cp:lastModifiedBy>Mads Nielsen</cp:lastModifiedBy>
  <cp:revision>2</cp:revision>
  <dcterms:created xsi:type="dcterms:W3CDTF">2023-07-31T09:02:00Z</dcterms:created>
  <dcterms:modified xsi:type="dcterms:W3CDTF">2023-07-31T09:02:00Z</dcterms:modified>
</cp:coreProperties>
</file>