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5F06" w14:textId="696B14C7" w:rsidR="005826C0" w:rsidRPr="00366CFF" w:rsidRDefault="00366CFF">
      <w:pPr>
        <w:rPr>
          <w:rFonts w:ascii="Cambria" w:hAnsi="Cambria"/>
          <w:b/>
          <w:bCs/>
          <w:sz w:val="28"/>
          <w:szCs w:val="28"/>
        </w:rPr>
      </w:pPr>
      <w:r w:rsidRPr="00366CFF">
        <w:rPr>
          <w:rFonts w:ascii="Cambria" w:hAnsi="Cambria"/>
          <w:b/>
          <w:bCs/>
          <w:sz w:val="28"/>
          <w:szCs w:val="28"/>
        </w:rPr>
        <w:t>23U Vikingetid og fagintroduktion 3: Hvem var vikingerne – kildekritik</w:t>
      </w:r>
    </w:p>
    <w:p w14:paraId="1342C9C3" w14:textId="44874184" w:rsidR="00366CFF" w:rsidRPr="00366CFF" w:rsidRDefault="00366CFF">
      <w:pPr>
        <w:rPr>
          <w:rFonts w:ascii="Cambria" w:hAnsi="Cambria"/>
          <w:b/>
          <w:bCs/>
          <w:sz w:val="28"/>
          <w:szCs w:val="28"/>
        </w:rPr>
      </w:pPr>
      <w:r w:rsidRPr="00366CFF">
        <w:rPr>
          <w:rFonts w:ascii="Cambria" w:hAnsi="Cambria"/>
          <w:b/>
          <w:bCs/>
          <w:sz w:val="28"/>
          <w:szCs w:val="28"/>
        </w:rPr>
        <w:t>Dagens problemstilling: Hvad kendetegnede vikingerne?</w:t>
      </w:r>
    </w:p>
    <w:p w14:paraId="28913E70" w14:textId="77777777" w:rsidR="00366CFF" w:rsidRPr="00366CFF" w:rsidRDefault="00366CFF" w:rsidP="00366CF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>Timereferat – først timen sidste gang, derefter lektiereferat</w:t>
      </w:r>
    </w:p>
    <w:p w14:paraId="4A4F582B" w14:textId="430727BE" w:rsidR="00366CFF" w:rsidRPr="00366CFF" w:rsidRDefault="00366CFF" w:rsidP="00366CF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 xml:space="preserve">Tegn en viking – pba. ENTEN den ene eller den anden af dagens kilder skal du tegne en viking. </w:t>
      </w:r>
    </w:p>
    <w:p w14:paraId="7F89DB0C" w14:textId="4DE9B340" w:rsidR="00366CFF" w:rsidRPr="00366CFF" w:rsidRDefault="00366CFF" w:rsidP="00366CF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>Fernisering og opsamling – hvorfor beskrives vikingerne så forskelligt?</w:t>
      </w:r>
    </w:p>
    <w:p w14:paraId="1B162C5C" w14:textId="1597DDE1" w:rsidR="00366CFF" w:rsidRPr="00366CFF" w:rsidRDefault="00366CFF" w:rsidP="00366CF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>Kildekritik/analyse – Hvad er vi egentlig kritiske over for? Og hvordan laver man en kildekritik/analyse?</w:t>
      </w:r>
    </w:p>
    <w:p w14:paraId="57B1ABB1" w14:textId="641CCEA0" w:rsidR="00366CFF" w:rsidRPr="00366CFF" w:rsidRDefault="00366CFF" w:rsidP="00366CFF">
      <w:pPr>
        <w:pStyle w:val="Listeafsnit"/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>Læsning: Hassing og Vollmond, Fra fortid til historie, kap. 2, s. 30-33, start ved ”Kildekritik – hvad kan kilderne bruges til”, slut ved ”Fra kildekritik til formidling”.</w:t>
      </w:r>
    </w:p>
    <w:p w14:paraId="03E51AD4" w14:textId="3D381BC6" w:rsidR="00366CFF" w:rsidRPr="00366CFF" w:rsidRDefault="00366CFF" w:rsidP="00366CF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>Udfyld kildekritisk skema for de to kilder</w:t>
      </w:r>
    </w:p>
    <w:p w14:paraId="6834DF51" w14:textId="126B9A82" w:rsidR="00366CFF" w:rsidRPr="00366CFF" w:rsidRDefault="00366CFF" w:rsidP="00366CF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66CFF">
        <w:rPr>
          <w:rFonts w:ascii="Cambria" w:hAnsi="Cambria"/>
          <w:sz w:val="24"/>
          <w:szCs w:val="24"/>
        </w:rPr>
        <w:t>Opsamling og timereferat</w:t>
      </w:r>
    </w:p>
    <w:p w14:paraId="018C4D1F" w14:textId="77777777" w:rsidR="00366CFF" w:rsidRDefault="00366CFF" w:rsidP="00366CFF">
      <w:pPr>
        <w:rPr>
          <w:rFonts w:ascii="Cambria" w:hAnsi="Cambria"/>
          <w:sz w:val="24"/>
          <w:szCs w:val="24"/>
        </w:rPr>
      </w:pPr>
    </w:p>
    <w:p w14:paraId="7DE6FEB0" w14:textId="77777777" w:rsidR="00366CFF" w:rsidRDefault="00366CFF" w:rsidP="00366CFF">
      <w:pPr>
        <w:rPr>
          <w:rFonts w:ascii="Cambria" w:hAnsi="Cambria"/>
          <w:sz w:val="24"/>
          <w:szCs w:val="24"/>
        </w:rPr>
      </w:pPr>
    </w:p>
    <w:p w14:paraId="36D40134" w14:textId="3578F5C3" w:rsidR="00366CFF" w:rsidRDefault="00366CFF" w:rsidP="00366CF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Til pkt. 5: Kildekritik af de to kilder (nogle af disse ”kasser</w:t>
      </w:r>
      <w:r w:rsidR="009C378C">
        <w:rPr>
          <w:rFonts w:ascii="Cambria" w:hAnsi="Cambria"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 kan </w:t>
      </w:r>
      <w:r w:rsidR="009C378C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 udfylde hurtigt, for det var en del af lektierne!)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5"/>
        <w:gridCol w:w="2802"/>
        <w:gridCol w:w="2941"/>
      </w:tblGrid>
      <w:tr w:rsidR="00366CFF" w14:paraId="684062A4" w14:textId="77777777" w:rsidTr="009C378C">
        <w:tc>
          <w:tcPr>
            <w:tcW w:w="3885" w:type="dxa"/>
          </w:tcPr>
          <w:p w14:paraId="4EEB13C3" w14:textId="00E5E875" w:rsidR="00366CFF" w:rsidRPr="009C378C" w:rsidRDefault="009C378C" w:rsidP="00366CF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C378C">
              <w:rPr>
                <w:rFonts w:ascii="Cambria" w:hAnsi="Cambria"/>
                <w:b/>
                <w:bCs/>
                <w:sz w:val="24"/>
                <w:szCs w:val="24"/>
              </w:rPr>
              <w:t>Kildekritisk undersøgelse</w:t>
            </w:r>
          </w:p>
        </w:tc>
        <w:tc>
          <w:tcPr>
            <w:tcW w:w="2886" w:type="dxa"/>
          </w:tcPr>
          <w:p w14:paraId="2B61ED3E" w14:textId="258E342C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Ibn Fadlans rejsebeskrivelser</w:t>
            </w:r>
          </w:p>
        </w:tc>
        <w:tc>
          <w:tcPr>
            <w:tcW w:w="3083" w:type="dxa"/>
          </w:tcPr>
          <w:p w14:paraId="66D72F59" w14:textId="477044B8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John af Wallingfords krønike</w:t>
            </w:r>
          </w:p>
        </w:tc>
      </w:tr>
      <w:tr w:rsidR="00366CFF" w14:paraId="1333309A" w14:textId="77777777" w:rsidTr="009C378C">
        <w:tc>
          <w:tcPr>
            <w:tcW w:w="3885" w:type="dxa"/>
          </w:tcPr>
          <w:p w14:paraId="09150A58" w14:textId="26598384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Kontekst</w:t>
            </w:r>
          </w:p>
        </w:tc>
        <w:tc>
          <w:tcPr>
            <w:tcW w:w="2886" w:type="dxa"/>
          </w:tcPr>
          <w:p w14:paraId="073A8081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A60809F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66CFF" w14:paraId="5DD7262F" w14:textId="77777777" w:rsidTr="009C378C">
        <w:tc>
          <w:tcPr>
            <w:tcW w:w="3885" w:type="dxa"/>
          </w:tcPr>
          <w:p w14:paraId="2DDC3972" w14:textId="7804637C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Kildetype</w:t>
            </w:r>
          </w:p>
        </w:tc>
        <w:tc>
          <w:tcPr>
            <w:tcW w:w="2886" w:type="dxa"/>
          </w:tcPr>
          <w:p w14:paraId="74949869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03A7F7B9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66CFF" w14:paraId="7EC24A2F" w14:textId="77777777" w:rsidTr="009C378C">
        <w:tc>
          <w:tcPr>
            <w:tcW w:w="3885" w:type="dxa"/>
          </w:tcPr>
          <w:p w14:paraId="21E0B8D6" w14:textId="569989DD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Tid</w:t>
            </w:r>
          </w:p>
        </w:tc>
        <w:tc>
          <w:tcPr>
            <w:tcW w:w="2886" w:type="dxa"/>
          </w:tcPr>
          <w:p w14:paraId="451FA277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9A875F6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66CFF" w14:paraId="6DFB212D" w14:textId="77777777" w:rsidTr="009C378C">
        <w:tc>
          <w:tcPr>
            <w:tcW w:w="3885" w:type="dxa"/>
          </w:tcPr>
          <w:p w14:paraId="7EA4FBE2" w14:textId="041CDBB0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Sted</w:t>
            </w:r>
          </w:p>
        </w:tc>
        <w:tc>
          <w:tcPr>
            <w:tcW w:w="2886" w:type="dxa"/>
          </w:tcPr>
          <w:p w14:paraId="1A601566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321AD1D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66CFF" w14:paraId="059012C0" w14:textId="77777777" w:rsidTr="009C378C">
        <w:tc>
          <w:tcPr>
            <w:tcW w:w="3885" w:type="dxa"/>
          </w:tcPr>
          <w:p w14:paraId="5634AE10" w14:textId="39DDC9C0" w:rsidR="009C378C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Afsender</w:t>
            </w:r>
          </w:p>
        </w:tc>
        <w:tc>
          <w:tcPr>
            <w:tcW w:w="2886" w:type="dxa"/>
          </w:tcPr>
          <w:p w14:paraId="3E067940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9665323" w14:textId="77777777" w:rsidR="00366CFF" w:rsidRDefault="00366CFF" w:rsidP="00366CF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C378C" w14:paraId="518CB0A1" w14:textId="77777777" w:rsidTr="009C378C">
        <w:tc>
          <w:tcPr>
            <w:tcW w:w="3885" w:type="dxa"/>
          </w:tcPr>
          <w:p w14:paraId="4857F3DE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Er kilden repræsentativ – er afsenderen repræsentativ for andre end sig selv? </w:t>
            </w:r>
          </w:p>
          <w:p w14:paraId="6CAF7848" w14:textId="492BEBF5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Repræsenterer kilden holdninger/tendenser/information, som er alment gældende, eller det modsatte?</w:t>
            </w:r>
          </w:p>
        </w:tc>
        <w:tc>
          <w:tcPr>
            <w:tcW w:w="2886" w:type="dxa"/>
          </w:tcPr>
          <w:p w14:paraId="22A6419E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5F300DC2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C378C" w14:paraId="41B353F9" w14:textId="77777777" w:rsidTr="009C378C">
        <w:tc>
          <w:tcPr>
            <w:tcW w:w="3885" w:type="dxa"/>
          </w:tcPr>
          <w:p w14:paraId="032C0999" w14:textId="63F3776C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Modtager</w:t>
            </w:r>
          </w:p>
        </w:tc>
        <w:tc>
          <w:tcPr>
            <w:tcW w:w="2886" w:type="dxa"/>
          </w:tcPr>
          <w:p w14:paraId="4B78EEC0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96C101E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C378C" w14:paraId="77A207E8" w14:textId="77777777" w:rsidTr="009C378C">
        <w:tc>
          <w:tcPr>
            <w:tcW w:w="3885" w:type="dxa"/>
          </w:tcPr>
          <w:p w14:paraId="5FF391E0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Indhold</w:t>
            </w:r>
            <w:r w:rsidR="005141B5">
              <w:rPr>
                <w:rFonts w:ascii="Cambria" w:hAnsi="Cambria"/>
                <w:sz w:val="24"/>
                <w:szCs w:val="24"/>
              </w:rPr>
              <w:t xml:space="preserve"> +</w:t>
            </w:r>
          </w:p>
          <w:p w14:paraId="17A941B7" w14:textId="2E84E36F" w:rsidR="005141B5" w:rsidRDefault="005141B5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Hvad svarer kilden på dagens problemstilling?</w:t>
            </w:r>
          </w:p>
        </w:tc>
        <w:tc>
          <w:tcPr>
            <w:tcW w:w="2886" w:type="dxa"/>
          </w:tcPr>
          <w:p w14:paraId="534ABD2E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5487449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C378C" w14:paraId="3234A08E" w14:textId="77777777" w:rsidTr="009C378C">
        <w:tc>
          <w:tcPr>
            <w:tcW w:w="3885" w:type="dxa"/>
          </w:tcPr>
          <w:p w14:paraId="6930EDBE" w14:textId="4E0C1A5F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Tendens</w:t>
            </w:r>
          </w:p>
        </w:tc>
        <w:tc>
          <w:tcPr>
            <w:tcW w:w="2886" w:type="dxa"/>
          </w:tcPr>
          <w:p w14:paraId="151D729C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5C28352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C378C" w14:paraId="42889DA3" w14:textId="77777777" w:rsidTr="009C378C">
        <w:tc>
          <w:tcPr>
            <w:tcW w:w="3885" w:type="dxa"/>
          </w:tcPr>
          <w:p w14:paraId="58F29B63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(Troværdighed)</w:t>
            </w:r>
          </w:p>
          <w:p w14:paraId="0C0A2537" w14:textId="6E40172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Meget sjældent relevant – kun ved direkte forfalskninger, løgn mm. i kilden</w:t>
            </w:r>
          </w:p>
        </w:tc>
        <w:tc>
          <w:tcPr>
            <w:tcW w:w="2886" w:type="dxa"/>
          </w:tcPr>
          <w:p w14:paraId="7C426141" w14:textId="2AA2AB90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999F63F" w14:textId="77777777" w:rsidR="009C378C" w:rsidRDefault="009C378C" w:rsidP="009C378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30D16C3" w14:textId="77777777" w:rsidR="00366CFF" w:rsidRPr="00366CFF" w:rsidRDefault="00366CFF" w:rsidP="00366CFF">
      <w:pPr>
        <w:rPr>
          <w:rFonts w:ascii="Cambria" w:hAnsi="Cambria"/>
          <w:sz w:val="24"/>
          <w:szCs w:val="24"/>
        </w:rPr>
      </w:pPr>
    </w:p>
    <w:sectPr w:rsidR="00366CFF" w:rsidRPr="00366C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44C3B"/>
    <w:multiLevelType w:val="hybridMultilevel"/>
    <w:tmpl w:val="602CF0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4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F"/>
    <w:rsid w:val="00366CFF"/>
    <w:rsid w:val="005141B5"/>
    <w:rsid w:val="005826C0"/>
    <w:rsid w:val="007F3A5D"/>
    <w:rsid w:val="009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DB09"/>
  <w15:chartTrackingRefBased/>
  <w15:docId w15:val="{9A292123-ADFC-488C-B76E-BAA04765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66CFF"/>
    <w:pPr>
      <w:ind w:left="720"/>
      <w:contextualSpacing/>
    </w:pPr>
  </w:style>
  <w:style w:type="table" w:styleId="Tabel-Gitter">
    <w:name w:val="Table Grid"/>
    <w:basedOn w:val="Tabel-Normal"/>
    <w:uiPriority w:val="39"/>
    <w:rsid w:val="0036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2</cp:revision>
  <dcterms:created xsi:type="dcterms:W3CDTF">2023-11-22T08:13:00Z</dcterms:created>
  <dcterms:modified xsi:type="dcterms:W3CDTF">2023-11-23T07:59:00Z</dcterms:modified>
</cp:coreProperties>
</file>