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AD2A" w14:textId="7F7515B3" w:rsidR="00026611" w:rsidRDefault="00FA594C" w:rsidP="00E115C5">
      <w:pPr>
        <w:pStyle w:val="Overskrift1"/>
      </w:pPr>
      <w:r>
        <w:t>Øvelse</w:t>
      </w:r>
      <w:r w:rsidR="00E115C5">
        <w:t xml:space="preserve">. </w:t>
      </w:r>
      <w:r w:rsidR="008F1105" w:rsidRPr="0091040D">
        <w:t>Lundsneglenes farver</w:t>
      </w:r>
    </w:p>
    <w:p w14:paraId="78762415" w14:textId="77777777" w:rsidR="0050580F" w:rsidRPr="0050580F" w:rsidRDefault="0050580F" w:rsidP="0050580F"/>
    <w:p w14:paraId="67533555" w14:textId="77777777" w:rsidR="0091040D" w:rsidRDefault="0091040D" w:rsidP="0091040D">
      <w:r>
        <w:rPr>
          <w:rFonts w:ascii="TimesNewRomanPS" w:hAnsi="TimesNewRomanPS" w:cs="TimesNewRomanPS"/>
          <w:sz w:val="26"/>
          <w:szCs w:val="26"/>
        </w:rPr>
        <w:t xml:space="preserve">Lundsnegl, </w:t>
      </w:r>
      <w:proofErr w:type="spellStart"/>
      <w:r>
        <w:rPr>
          <w:rFonts w:ascii="TimesNewRomanPS-Italic" w:hAnsi="TimesNewRomanPS-Italic" w:cs="TimesNewRomanPS-Italic"/>
          <w:i/>
          <w:iCs/>
          <w:sz w:val="26"/>
          <w:szCs w:val="26"/>
        </w:rPr>
        <w:t>Cepaea</w:t>
      </w:r>
      <w:proofErr w:type="spellEnd"/>
      <w:r>
        <w:rPr>
          <w:rFonts w:ascii="TimesNewRomanPS-Italic" w:hAnsi="TimesNewRomanPS-Italic" w:cs="TimesNewRomanPS-Italic"/>
          <w:i/>
          <w:iCs/>
          <w:sz w:val="26"/>
          <w:szCs w:val="26"/>
        </w:rPr>
        <w:t xml:space="preserve"> </w:t>
      </w:r>
      <w:proofErr w:type="spellStart"/>
      <w:r>
        <w:rPr>
          <w:rFonts w:ascii="TimesNewRomanPS-Italic" w:hAnsi="TimesNewRomanPS-Italic" w:cs="TimesNewRomanPS-Italic"/>
          <w:i/>
          <w:iCs/>
          <w:sz w:val="26"/>
          <w:szCs w:val="26"/>
        </w:rPr>
        <w:t>nemoralis</w:t>
      </w:r>
      <w:proofErr w:type="spellEnd"/>
      <w:r>
        <w:rPr>
          <w:rFonts w:ascii="TimesNewRomanPS-Italic" w:hAnsi="TimesNewRomanPS-Italic" w:cs="TimesNewRomanPS-Italic"/>
          <w:i/>
          <w:iCs/>
          <w:sz w:val="26"/>
          <w:szCs w:val="26"/>
        </w:rPr>
        <w:t xml:space="preserve">, </w:t>
      </w:r>
      <w:r>
        <w:rPr>
          <w:rFonts w:ascii="TimesNewRomanPS" w:hAnsi="TimesNewRomanPS" w:cs="TimesNewRomanPS"/>
          <w:sz w:val="26"/>
          <w:szCs w:val="26"/>
        </w:rPr>
        <w:t xml:space="preserve">udviser stor variation, se </w:t>
      </w:r>
      <w:r>
        <w:rPr>
          <w:rFonts w:ascii="TimesNewRomanPS-Italic" w:hAnsi="TimesNewRomanPS-Italic" w:cs="TimesNewRomanPS-Italic"/>
          <w:i/>
          <w:iCs/>
          <w:sz w:val="26"/>
          <w:szCs w:val="26"/>
        </w:rPr>
        <w:t>figur 1</w:t>
      </w:r>
      <w:r>
        <w:rPr>
          <w:rFonts w:ascii="TimesNewRomanPS" w:hAnsi="TimesNewRomanPS" w:cs="TimesNewRomanPS"/>
          <w:sz w:val="26"/>
          <w:szCs w:val="26"/>
        </w:rPr>
        <w:t>.</w:t>
      </w:r>
    </w:p>
    <w:p w14:paraId="7E31F9E2" w14:textId="77777777" w:rsidR="0091040D" w:rsidRDefault="0091040D" w:rsidP="0091040D">
      <w:r w:rsidRPr="00511DB2">
        <w:rPr>
          <w:noProof/>
        </w:rPr>
        <w:drawing>
          <wp:inline distT="0" distB="0" distL="0" distR="0" wp14:anchorId="342BD251" wp14:editId="10304612">
            <wp:extent cx="3778250" cy="28765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C448B" w14:textId="77777777" w:rsidR="0091040D" w:rsidRPr="001B4210" w:rsidRDefault="0091040D" w:rsidP="0091040D">
      <w:pPr>
        <w:rPr>
          <w:rFonts w:ascii="TimesNewRomanPS-Italic" w:hAnsi="TimesNewRomanPS-Italic" w:cs="TimesNewRomanPS-Italic"/>
          <w:i/>
          <w:iCs/>
        </w:rPr>
      </w:pPr>
      <w:r w:rsidRPr="001B4210">
        <w:rPr>
          <w:rFonts w:ascii="TimesNewRomanPS-Italic" w:hAnsi="TimesNewRomanPS-Italic" w:cs="TimesNewRomanPS-Italic"/>
          <w:i/>
          <w:iCs/>
        </w:rPr>
        <w:t>Figur 1. Farvevariation hos lundsnegle.</w:t>
      </w:r>
    </w:p>
    <w:p w14:paraId="2EEE62A3" w14:textId="77777777" w:rsidR="0091040D" w:rsidRDefault="0091040D" w:rsidP="0091040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t xml:space="preserve">Der forekommer tre grundfarver: brun, pink og gul. Grundfarven styres af genet </w:t>
      </w:r>
      <w:r>
        <w:rPr>
          <w:rFonts w:ascii="TimesNewRomanPS-Italic" w:hAnsi="TimesNewRomanPS-Italic" w:cs="TimesNewRomanPS-Italic"/>
          <w:i/>
          <w:iCs/>
          <w:sz w:val="26"/>
          <w:szCs w:val="26"/>
        </w:rPr>
        <w:t>F</w:t>
      </w:r>
      <w:r>
        <w:rPr>
          <w:rFonts w:ascii="TimesNewRomanPS" w:hAnsi="TimesNewRomanPS" w:cs="TimesNewRomanPS"/>
          <w:sz w:val="26"/>
          <w:szCs w:val="26"/>
        </w:rPr>
        <w:t>. Genet</w:t>
      </w:r>
    </w:p>
    <w:p w14:paraId="0A4ACE66" w14:textId="77777777" w:rsidR="0091040D" w:rsidRDefault="0091040D" w:rsidP="0091040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t xml:space="preserve">forekommer i tre alleler: allelen for brun, </w:t>
      </w:r>
      <w:proofErr w:type="spellStart"/>
      <w:r>
        <w:rPr>
          <w:rFonts w:ascii="TimesNewRomanPS-Italic" w:hAnsi="TimesNewRomanPS-Italic" w:cs="TimesNewRomanPS-Italic"/>
          <w:i/>
          <w:iCs/>
          <w:sz w:val="26"/>
          <w:szCs w:val="26"/>
        </w:rPr>
        <w:t>F</w:t>
      </w:r>
      <w:r>
        <w:rPr>
          <w:rFonts w:ascii="TimesNewRomanPS-Italic" w:hAnsi="TimesNewRomanPS-Italic" w:cs="TimesNewRomanPS-Italic"/>
          <w:i/>
          <w:iCs/>
          <w:sz w:val="16"/>
          <w:szCs w:val="16"/>
        </w:rPr>
        <w:t>b</w:t>
      </w:r>
      <w:proofErr w:type="spellEnd"/>
      <w:r>
        <w:rPr>
          <w:rFonts w:ascii="TimesNewRomanPS" w:hAnsi="TimesNewRomanPS" w:cs="TimesNewRomanPS"/>
          <w:sz w:val="26"/>
          <w:szCs w:val="26"/>
        </w:rPr>
        <w:t xml:space="preserve">, dominerer over allelen for pink, </w:t>
      </w:r>
      <w:proofErr w:type="spellStart"/>
      <w:r>
        <w:rPr>
          <w:rFonts w:ascii="TimesNewRomanPS-Italic" w:hAnsi="TimesNewRomanPS-Italic" w:cs="TimesNewRomanPS-Italic"/>
          <w:i/>
          <w:iCs/>
          <w:sz w:val="26"/>
          <w:szCs w:val="26"/>
        </w:rPr>
        <w:t>F</w:t>
      </w:r>
      <w:r>
        <w:rPr>
          <w:rFonts w:ascii="TimesNewRomanPS-Italic" w:hAnsi="TimesNewRomanPS-Italic" w:cs="TimesNewRomanPS-Italic"/>
          <w:i/>
          <w:iCs/>
          <w:sz w:val="16"/>
          <w:szCs w:val="16"/>
        </w:rPr>
        <w:t>p</w:t>
      </w:r>
      <w:proofErr w:type="spellEnd"/>
      <w:r>
        <w:rPr>
          <w:rFonts w:ascii="TimesNewRomanPS" w:hAnsi="TimesNewRomanPS" w:cs="TimesNewRomanPS"/>
          <w:sz w:val="26"/>
          <w:szCs w:val="26"/>
        </w:rPr>
        <w:t xml:space="preserve">, der dominerer over allelen for gul, </w:t>
      </w:r>
      <w:r>
        <w:rPr>
          <w:rFonts w:ascii="TimesNewRomanPS-Italic" w:hAnsi="TimesNewRomanPS-Italic" w:cs="TimesNewRomanPS-Italic"/>
          <w:i/>
          <w:iCs/>
          <w:sz w:val="26"/>
          <w:szCs w:val="26"/>
        </w:rPr>
        <w:t>F</w:t>
      </w:r>
      <w:r>
        <w:rPr>
          <w:rFonts w:ascii="TimesNewRomanPS-Italic" w:hAnsi="TimesNewRomanPS-Italic" w:cs="TimesNewRomanPS-Italic"/>
          <w:i/>
          <w:iCs/>
          <w:sz w:val="16"/>
          <w:szCs w:val="16"/>
        </w:rPr>
        <w:t>g</w:t>
      </w:r>
      <w:r>
        <w:rPr>
          <w:rFonts w:ascii="TimesNewRomanPS" w:hAnsi="TimesNewRomanPS" w:cs="TimesNewRomanPS"/>
          <w:sz w:val="26"/>
          <w:szCs w:val="26"/>
        </w:rPr>
        <w:t>.</w:t>
      </w:r>
    </w:p>
    <w:p w14:paraId="72DCE7F5" w14:textId="77777777" w:rsidR="0091040D" w:rsidRDefault="0091040D" w:rsidP="0091040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t xml:space="preserve">Et andet gen, </w:t>
      </w:r>
      <w:r>
        <w:rPr>
          <w:rFonts w:ascii="TimesNewRomanPS-Italic" w:hAnsi="TimesNewRomanPS-Italic" w:cs="TimesNewRomanPS-Italic"/>
          <w:i/>
          <w:iCs/>
          <w:sz w:val="26"/>
          <w:szCs w:val="26"/>
        </w:rPr>
        <w:t xml:space="preserve">S, </w:t>
      </w:r>
      <w:r>
        <w:rPr>
          <w:rFonts w:ascii="TimesNewRomanPS" w:hAnsi="TimesNewRomanPS" w:cs="TimesNewRomanPS"/>
          <w:sz w:val="26"/>
          <w:szCs w:val="26"/>
        </w:rPr>
        <w:t xml:space="preserve">styrer tilstedeværelsen af striber på sneglehuset. Genet forekommer i to alleler, </w:t>
      </w:r>
      <w:r>
        <w:rPr>
          <w:rFonts w:ascii="TimesNewRomanPS-Italic" w:hAnsi="TimesNewRomanPS-Italic" w:cs="TimesNewRomanPS-Italic"/>
          <w:i/>
          <w:iCs/>
          <w:sz w:val="26"/>
          <w:szCs w:val="26"/>
        </w:rPr>
        <w:t>S</w:t>
      </w:r>
      <w:r>
        <w:rPr>
          <w:rFonts w:ascii="TimesNewRomanPS-Italic" w:hAnsi="TimesNewRomanPS-Italic" w:cs="TimesNewRomanPS-Italic"/>
          <w:i/>
          <w:iCs/>
          <w:sz w:val="16"/>
          <w:szCs w:val="16"/>
        </w:rPr>
        <w:t xml:space="preserve">u </w:t>
      </w:r>
      <w:r>
        <w:rPr>
          <w:rFonts w:ascii="TimesNewRomanPS" w:hAnsi="TimesNewRomanPS" w:cs="TimesNewRomanPS"/>
          <w:sz w:val="26"/>
          <w:szCs w:val="26"/>
        </w:rPr>
        <w:t xml:space="preserve">og </w:t>
      </w:r>
      <w:proofErr w:type="spellStart"/>
      <w:r>
        <w:rPr>
          <w:rFonts w:ascii="TimesNewRomanPS-Italic" w:hAnsi="TimesNewRomanPS-Italic" w:cs="TimesNewRomanPS-Italic"/>
          <w:i/>
          <w:iCs/>
          <w:sz w:val="26"/>
          <w:szCs w:val="26"/>
        </w:rPr>
        <w:t>S</w:t>
      </w:r>
      <w:r>
        <w:rPr>
          <w:rFonts w:ascii="TimesNewRomanPS-Italic" w:hAnsi="TimesNewRomanPS-Italic" w:cs="TimesNewRomanPS-Italic"/>
          <w:i/>
          <w:iCs/>
          <w:sz w:val="16"/>
          <w:szCs w:val="16"/>
        </w:rPr>
        <w:t>s</w:t>
      </w:r>
      <w:proofErr w:type="spellEnd"/>
      <w:r>
        <w:rPr>
          <w:rFonts w:ascii="TimesNewRomanPS" w:hAnsi="TimesNewRomanPS" w:cs="TimesNewRomanPS"/>
          <w:sz w:val="26"/>
          <w:szCs w:val="26"/>
        </w:rPr>
        <w:t xml:space="preserve">. Allelen </w:t>
      </w:r>
      <w:r>
        <w:rPr>
          <w:rFonts w:ascii="TimesNewRomanPS-Italic" w:hAnsi="TimesNewRomanPS-Italic" w:cs="TimesNewRomanPS-Italic"/>
          <w:i/>
          <w:iCs/>
          <w:sz w:val="26"/>
          <w:szCs w:val="26"/>
        </w:rPr>
        <w:t>S</w:t>
      </w:r>
      <w:r>
        <w:rPr>
          <w:rFonts w:ascii="TimesNewRomanPS-Italic" w:hAnsi="TimesNewRomanPS-Italic" w:cs="TimesNewRomanPS-Italic"/>
          <w:i/>
          <w:iCs/>
          <w:sz w:val="16"/>
          <w:szCs w:val="16"/>
        </w:rPr>
        <w:t xml:space="preserve">u </w:t>
      </w:r>
      <w:r>
        <w:rPr>
          <w:rFonts w:ascii="TimesNewRomanPS" w:hAnsi="TimesNewRomanPS" w:cs="TimesNewRomanPS"/>
          <w:sz w:val="26"/>
          <w:szCs w:val="26"/>
        </w:rPr>
        <w:t xml:space="preserve">er dominant og kun snegle med genotypen </w:t>
      </w:r>
      <w:proofErr w:type="spellStart"/>
      <w:r>
        <w:rPr>
          <w:rFonts w:ascii="TimesNewRomanPS-Italic" w:hAnsi="TimesNewRomanPS-Italic" w:cs="TimesNewRomanPS-Italic"/>
          <w:i/>
          <w:iCs/>
          <w:sz w:val="26"/>
          <w:szCs w:val="26"/>
        </w:rPr>
        <w:t>S</w:t>
      </w:r>
      <w:r>
        <w:rPr>
          <w:rFonts w:ascii="TimesNewRomanPS-Italic" w:hAnsi="TimesNewRomanPS-Italic" w:cs="TimesNewRomanPS-Italic"/>
          <w:i/>
          <w:iCs/>
          <w:sz w:val="16"/>
          <w:szCs w:val="16"/>
        </w:rPr>
        <w:t>s</w:t>
      </w:r>
      <w:r>
        <w:rPr>
          <w:rFonts w:ascii="TimesNewRomanPS-Italic" w:hAnsi="TimesNewRomanPS-Italic" w:cs="TimesNewRomanPS-Italic"/>
          <w:i/>
          <w:iCs/>
          <w:sz w:val="26"/>
          <w:szCs w:val="26"/>
        </w:rPr>
        <w:t>S</w:t>
      </w:r>
      <w:r>
        <w:rPr>
          <w:rFonts w:ascii="TimesNewRomanPS-Italic" w:hAnsi="TimesNewRomanPS-Italic" w:cs="TimesNewRomanPS-Italic"/>
          <w:i/>
          <w:iCs/>
          <w:sz w:val="16"/>
          <w:szCs w:val="16"/>
        </w:rPr>
        <w:t>s</w:t>
      </w:r>
      <w:proofErr w:type="spellEnd"/>
      <w:r>
        <w:rPr>
          <w:rFonts w:ascii="TimesNewRomanPS-Italic" w:hAnsi="TimesNewRomanPS-Italic" w:cs="TimesNewRomanPS-Italic"/>
          <w:i/>
          <w:iCs/>
          <w:sz w:val="16"/>
          <w:szCs w:val="16"/>
        </w:rPr>
        <w:t xml:space="preserve"> </w:t>
      </w:r>
      <w:r>
        <w:rPr>
          <w:rFonts w:ascii="TimesNewRomanPS" w:hAnsi="TimesNewRomanPS" w:cs="TimesNewRomanPS"/>
          <w:sz w:val="26"/>
          <w:szCs w:val="26"/>
        </w:rPr>
        <w:t>har et antal striber.</w:t>
      </w:r>
    </w:p>
    <w:tbl>
      <w:tblPr>
        <w:tblStyle w:val="Tabel-Gitter"/>
        <w:tblpPr w:leftFromText="141" w:rightFromText="141" w:vertAnchor="text" w:horzAnchor="page" w:tblpX="2202" w:tblpY="213"/>
        <w:tblW w:w="0" w:type="auto"/>
        <w:tblLook w:val="04A0" w:firstRow="1" w:lastRow="0" w:firstColumn="1" w:lastColumn="0" w:noHBand="0" w:noVBand="1"/>
      </w:tblPr>
      <w:tblGrid>
        <w:gridCol w:w="1413"/>
        <w:gridCol w:w="2551"/>
      </w:tblGrid>
      <w:tr w:rsidR="00571F8C" w:rsidRPr="001B4210" w14:paraId="2E513240" w14:textId="77777777" w:rsidTr="00571F8C">
        <w:tc>
          <w:tcPr>
            <w:tcW w:w="1413" w:type="dxa"/>
            <w:shd w:val="clear" w:color="auto" w:fill="D9D9D9" w:themeFill="background1" w:themeFillShade="D9"/>
          </w:tcPr>
          <w:p w14:paraId="1FBB9818" w14:textId="77777777" w:rsidR="00571F8C" w:rsidRPr="001B4210" w:rsidRDefault="00571F8C" w:rsidP="00571F8C">
            <w:pPr>
              <w:rPr>
                <w:rFonts w:ascii="TimesNewRomanPS-Italic" w:hAnsi="TimesNewRomanPS-Italic" w:cs="TimesNewRomanPS-Italic"/>
                <w:b/>
                <w:iCs/>
              </w:rPr>
            </w:pPr>
            <w:r w:rsidRPr="001B4210">
              <w:rPr>
                <w:rFonts w:ascii="TimesNewRomanPS-Italic" w:hAnsi="TimesNewRomanPS-Italic" w:cs="TimesNewRomanPS-Italic"/>
                <w:b/>
                <w:iCs/>
              </w:rPr>
              <w:t>Fænotype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AC68E62" w14:textId="77777777" w:rsidR="00571F8C" w:rsidRPr="001B4210" w:rsidRDefault="00571F8C" w:rsidP="00571F8C">
            <w:pPr>
              <w:jc w:val="center"/>
              <w:rPr>
                <w:rFonts w:ascii="TimesNewRomanPS-Italic" w:hAnsi="TimesNewRomanPS-Italic" w:cs="TimesNewRomanPS-Italic"/>
                <w:b/>
                <w:iCs/>
              </w:rPr>
            </w:pPr>
            <w:r>
              <w:rPr>
                <w:rFonts w:ascii="TimesNewRomanPS-Italic" w:hAnsi="TimesNewRomanPS-Italic" w:cs="TimesNewRomanPS-Italic"/>
                <w:b/>
                <w:iCs/>
              </w:rPr>
              <w:t>Mulige genotyper</w:t>
            </w:r>
          </w:p>
        </w:tc>
      </w:tr>
      <w:tr w:rsidR="00571F8C" w:rsidRPr="001B4210" w14:paraId="6CD597A1" w14:textId="77777777" w:rsidTr="00571F8C">
        <w:tc>
          <w:tcPr>
            <w:tcW w:w="1413" w:type="dxa"/>
          </w:tcPr>
          <w:p w14:paraId="7C018369" w14:textId="77777777" w:rsidR="00571F8C" w:rsidRPr="001B4210" w:rsidRDefault="00571F8C" w:rsidP="00571F8C">
            <w:pPr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Stribet</w:t>
            </w:r>
          </w:p>
        </w:tc>
        <w:tc>
          <w:tcPr>
            <w:tcW w:w="2551" w:type="dxa"/>
          </w:tcPr>
          <w:p w14:paraId="611B3BE5" w14:textId="77777777" w:rsidR="00571F8C" w:rsidRDefault="00571F8C" w:rsidP="00571F8C">
            <w:pPr>
              <w:jc w:val="center"/>
              <w:rPr>
                <w:rFonts w:ascii="TimesNewRomanPS-Italic" w:hAnsi="TimesNewRomanPS-Italic" w:cs="TimesNewRomanPS-Italic"/>
                <w:iCs/>
              </w:rPr>
            </w:pPr>
          </w:p>
        </w:tc>
      </w:tr>
      <w:tr w:rsidR="00571F8C" w:rsidRPr="001B4210" w14:paraId="41C33702" w14:textId="77777777" w:rsidTr="00571F8C">
        <w:tc>
          <w:tcPr>
            <w:tcW w:w="1413" w:type="dxa"/>
          </w:tcPr>
          <w:p w14:paraId="5926FAB7" w14:textId="77777777" w:rsidR="00571F8C" w:rsidRPr="001B4210" w:rsidRDefault="00571F8C" w:rsidP="00571F8C">
            <w:pPr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Uden striber</w:t>
            </w:r>
          </w:p>
        </w:tc>
        <w:tc>
          <w:tcPr>
            <w:tcW w:w="2551" w:type="dxa"/>
          </w:tcPr>
          <w:p w14:paraId="476D28CE" w14:textId="77777777" w:rsidR="00571F8C" w:rsidRDefault="00571F8C" w:rsidP="00571F8C">
            <w:pPr>
              <w:jc w:val="center"/>
              <w:rPr>
                <w:rFonts w:ascii="TimesNewRomanPS-Italic" w:hAnsi="TimesNewRomanPS-Italic" w:cs="TimesNewRomanPS-Italic"/>
                <w:iCs/>
              </w:rPr>
            </w:pPr>
          </w:p>
        </w:tc>
      </w:tr>
      <w:tr w:rsidR="00571F8C" w:rsidRPr="001B4210" w14:paraId="6AA73CD2" w14:textId="77777777" w:rsidTr="00571F8C">
        <w:tc>
          <w:tcPr>
            <w:tcW w:w="1413" w:type="dxa"/>
          </w:tcPr>
          <w:p w14:paraId="79222F33" w14:textId="77777777" w:rsidR="00571F8C" w:rsidRPr="001B4210" w:rsidRDefault="00571F8C" w:rsidP="00571F8C">
            <w:pPr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Gul</w:t>
            </w:r>
          </w:p>
        </w:tc>
        <w:tc>
          <w:tcPr>
            <w:tcW w:w="2551" w:type="dxa"/>
          </w:tcPr>
          <w:p w14:paraId="2F79B1D0" w14:textId="77777777" w:rsidR="00571F8C" w:rsidRDefault="00571F8C" w:rsidP="00571F8C">
            <w:pPr>
              <w:jc w:val="center"/>
              <w:rPr>
                <w:rFonts w:ascii="TimesNewRomanPS-Italic" w:hAnsi="TimesNewRomanPS-Italic" w:cs="TimesNewRomanPS-Italic"/>
                <w:iCs/>
              </w:rPr>
            </w:pPr>
          </w:p>
        </w:tc>
      </w:tr>
      <w:tr w:rsidR="00571F8C" w:rsidRPr="001B4210" w14:paraId="2CDD1537" w14:textId="77777777" w:rsidTr="00571F8C">
        <w:tc>
          <w:tcPr>
            <w:tcW w:w="1413" w:type="dxa"/>
          </w:tcPr>
          <w:p w14:paraId="2CD53056" w14:textId="77777777" w:rsidR="00571F8C" w:rsidRPr="001B4210" w:rsidRDefault="00571F8C" w:rsidP="00571F8C">
            <w:pPr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Pink</w:t>
            </w:r>
          </w:p>
        </w:tc>
        <w:tc>
          <w:tcPr>
            <w:tcW w:w="2551" w:type="dxa"/>
          </w:tcPr>
          <w:p w14:paraId="09AC2A3D" w14:textId="77777777" w:rsidR="00571F8C" w:rsidRDefault="00571F8C" w:rsidP="00571F8C">
            <w:pPr>
              <w:jc w:val="center"/>
              <w:rPr>
                <w:rFonts w:ascii="TimesNewRomanPS-Italic" w:hAnsi="TimesNewRomanPS-Italic" w:cs="TimesNewRomanPS-Italic"/>
                <w:iCs/>
              </w:rPr>
            </w:pPr>
          </w:p>
        </w:tc>
      </w:tr>
      <w:tr w:rsidR="00571F8C" w:rsidRPr="001B4210" w14:paraId="754897D1" w14:textId="77777777" w:rsidTr="00571F8C">
        <w:tc>
          <w:tcPr>
            <w:tcW w:w="1413" w:type="dxa"/>
          </w:tcPr>
          <w:p w14:paraId="3883BB85" w14:textId="77777777" w:rsidR="00571F8C" w:rsidRPr="001B4210" w:rsidRDefault="00571F8C" w:rsidP="00571F8C">
            <w:pPr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Brun</w:t>
            </w:r>
          </w:p>
        </w:tc>
        <w:tc>
          <w:tcPr>
            <w:tcW w:w="2551" w:type="dxa"/>
          </w:tcPr>
          <w:p w14:paraId="30BD9D4E" w14:textId="77777777" w:rsidR="00571F8C" w:rsidRDefault="00571F8C" w:rsidP="00571F8C">
            <w:pPr>
              <w:jc w:val="center"/>
              <w:rPr>
                <w:rFonts w:ascii="TimesNewRomanPS-Italic" w:hAnsi="TimesNewRomanPS-Italic" w:cs="TimesNewRomanPS-Italic"/>
                <w:iCs/>
              </w:rPr>
            </w:pPr>
          </w:p>
        </w:tc>
      </w:tr>
    </w:tbl>
    <w:p w14:paraId="7CF52EFF" w14:textId="77777777" w:rsidR="00571F8C" w:rsidRDefault="00571F8C" w:rsidP="0091040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</w:p>
    <w:p w14:paraId="6518F96D" w14:textId="77777777" w:rsidR="00571F8C" w:rsidRPr="0091040D" w:rsidRDefault="00571F8C" w:rsidP="0091040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</w:p>
    <w:p w14:paraId="0A25B021" w14:textId="77777777" w:rsidR="0091040D" w:rsidRDefault="0091040D" w:rsidP="0091040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32"/>
          <w:szCs w:val="26"/>
        </w:rPr>
      </w:pPr>
    </w:p>
    <w:p w14:paraId="62E29A2F" w14:textId="77777777" w:rsidR="00571F8C" w:rsidRDefault="00571F8C" w:rsidP="0091040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32"/>
          <w:szCs w:val="26"/>
        </w:rPr>
      </w:pPr>
    </w:p>
    <w:p w14:paraId="2A41DFC2" w14:textId="77777777" w:rsidR="00571F8C" w:rsidRDefault="00571F8C" w:rsidP="0091040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32"/>
          <w:szCs w:val="26"/>
        </w:rPr>
      </w:pPr>
    </w:p>
    <w:p w14:paraId="3C31D16B" w14:textId="77777777" w:rsidR="007B68CF" w:rsidRDefault="007B68CF" w:rsidP="0091040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32"/>
          <w:szCs w:val="26"/>
        </w:rPr>
      </w:pPr>
    </w:p>
    <w:p w14:paraId="5E3BDBB2" w14:textId="77777777" w:rsidR="00571F8C" w:rsidRPr="007B68CF" w:rsidRDefault="007B68CF" w:rsidP="007B68CF">
      <w:pPr>
        <w:rPr>
          <w:rFonts w:ascii="TimesNewRomanPS-Italic" w:hAnsi="TimesNewRomanPS-Italic" w:cs="TimesNewRomanPS-Italic"/>
          <w:i/>
          <w:iCs/>
        </w:rPr>
      </w:pPr>
      <w:r w:rsidRPr="007B68CF">
        <w:rPr>
          <w:rFonts w:ascii="TimesNewRomanPS-Italic" w:hAnsi="TimesNewRomanPS-Italic" w:cs="TimesNewRomanPS-Italic"/>
          <w:i/>
          <w:iCs/>
        </w:rPr>
        <w:t>Figur 2.</w:t>
      </w:r>
      <w:r>
        <w:rPr>
          <w:rFonts w:ascii="TimesNewRomanPS-Italic" w:hAnsi="TimesNewRomanPS-Italic" w:cs="TimesNewRomanPS-Italic"/>
          <w:i/>
          <w:iCs/>
        </w:rPr>
        <w:t xml:space="preserve"> </w:t>
      </w:r>
      <w:r w:rsidRPr="007B68CF">
        <w:rPr>
          <w:rFonts w:ascii="TimesNewRomanPS-Italic" w:hAnsi="TimesNewRomanPS-Italic" w:cs="TimesNewRomanPS-Italic"/>
          <w:i/>
          <w:iCs/>
        </w:rPr>
        <w:t xml:space="preserve">Fænotyper og mulige genotyper hos lundsnegle. </w:t>
      </w:r>
    </w:p>
    <w:p w14:paraId="39683619" w14:textId="77777777" w:rsidR="00571F8C" w:rsidRPr="00571F8C" w:rsidRDefault="00571F8C" w:rsidP="00571F8C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</w:p>
    <w:p w14:paraId="6DF02F47" w14:textId="77777777" w:rsidR="00571F8C" w:rsidRDefault="00571F8C" w:rsidP="00571F8C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 w:rsidRPr="001B4210">
        <w:rPr>
          <w:rFonts w:ascii="TimesNewRomanPS" w:hAnsi="TimesNewRomanPS" w:cs="TimesNewRomanPS"/>
          <w:sz w:val="26"/>
          <w:szCs w:val="26"/>
        </w:rPr>
        <w:t>Angiv, hvilke mulige genotyper sneglene med de nævnte fænotyper</w:t>
      </w:r>
      <w:r>
        <w:rPr>
          <w:rFonts w:ascii="TimesNewRomanPS" w:hAnsi="TimesNewRomanPS" w:cs="TimesNewRomanPS"/>
          <w:sz w:val="26"/>
          <w:szCs w:val="26"/>
        </w:rPr>
        <w:t xml:space="preserve"> i </w:t>
      </w:r>
      <w:r w:rsidRPr="005A5152">
        <w:rPr>
          <w:rFonts w:ascii="TimesNewRomanPS" w:hAnsi="TimesNewRomanPS" w:cs="TimesNewRomanPS"/>
          <w:i/>
          <w:sz w:val="26"/>
          <w:szCs w:val="26"/>
        </w:rPr>
        <w:t>figur 2</w:t>
      </w:r>
      <w:r w:rsidRPr="001B4210">
        <w:rPr>
          <w:rFonts w:ascii="TimesNewRomanPS" w:hAnsi="TimesNewRomanPS" w:cs="TimesNewRomanPS"/>
          <w:sz w:val="26"/>
          <w:szCs w:val="26"/>
        </w:rPr>
        <w:t xml:space="preserve"> kan have</w:t>
      </w:r>
      <w:r>
        <w:rPr>
          <w:rFonts w:ascii="TimesNewRomanPS" w:hAnsi="TimesNewRomanPS" w:cs="TimesNewRomanPS"/>
          <w:sz w:val="26"/>
          <w:szCs w:val="26"/>
        </w:rPr>
        <w:t>.</w:t>
      </w:r>
    </w:p>
    <w:p w14:paraId="32529A99" w14:textId="77777777" w:rsidR="00245C2B" w:rsidRDefault="00245C2B" w:rsidP="00245C2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</w:p>
    <w:p w14:paraId="2601B753" w14:textId="77777777" w:rsidR="00571F8C" w:rsidRDefault="00245C2B" w:rsidP="0091040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32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t xml:space="preserve">I et krydsningsforsøg krydsede man to snegle der begge havde følgende genotype: </w:t>
      </w:r>
      <w:proofErr w:type="spellStart"/>
      <w:r>
        <w:rPr>
          <w:rFonts w:ascii="TimesNewRomanPS" w:hAnsi="TimesNewRomanPS" w:cs="TimesNewRomanPS"/>
          <w:sz w:val="26"/>
          <w:szCs w:val="26"/>
        </w:rPr>
        <w:t>F</w:t>
      </w:r>
      <w:r w:rsidRPr="00245C2B">
        <w:rPr>
          <w:rFonts w:ascii="TimesNewRomanPS" w:hAnsi="TimesNewRomanPS" w:cs="TimesNewRomanPS"/>
          <w:sz w:val="26"/>
          <w:szCs w:val="26"/>
          <w:vertAlign w:val="subscript"/>
        </w:rPr>
        <w:t>p</w:t>
      </w:r>
      <w:r>
        <w:rPr>
          <w:rFonts w:ascii="TimesNewRomanPS" w:hAnsi="TimesNewRomanPS" w:cs="TimesNewRomanPS"/>
          <w:sz w:val="26"/>
          <w:szCs w:val="26"/>
        </w:rPr>
        <w:t>F</w:t>
      </w:r>
      <w:r w:rsidRPr="00245C2B">
        <w:rPr>
          <w:rFonts w:ascii="TimesNewRomanPS" w:hAnsi="TimesNewRomanPS" w:cs="TimesNewRomanPS"/>
          <w:sz w:val="26"/>
          <w:szCs w:val="26"/>
          <w:vertAlign w:val="subscript"/>
        </w:rPr>
        <w:t>g</w:t>
      </w:r>
      <w:r>
        <w:rPr>
          <w:rFonts w:ascii="TimesNewRomanPS" w:hAnsi="TimesNewRomanPS" w:cs="TimesNewRomanPS"/>
          <w:sz w:val="26"/>
          <w:szCs w:val="26"/>
        </w:rPr>
        <w:t>S</w:t>
      </w:r>
      <w:r w:rsidRPr="00245C2B">
        <w:rPr>
          <w:rFonts w:ascii="TimesNewRomanPS" w:hAnsi="TimesNewRomanPS" w:cs="TimesNewRomanPS"/>
          <w:sz w:val="26"/>
          <w:szCs w:val="26"/>
          <w:vertAlign w:val="subscript"/>
        </w:rPr>
        <w:t>s</w:t>
      </w:r>
      <w:r>
        <w:rPr>
          <w:rFonts w:ascii="TimesNewRomanPS" w:hAnsi="TimesNewRomanPS" w:cs="TimesNewRomanPS"/>
          <w:sz w:val="26"/>
          <w:szCs w:val="26"/>
        </w:rPr>
        <w:t>S</w:t>
      </w:r>
      <w:r w:rsidRPr="00245C2B">
        <w:rPr>
          <w:rFonts w:ascii="TimesNewRomanPS" w:hAnsi="TimesNewRomanPS" w:cs="TimesNewRomanPS"/>
          <w:sz w:val="26"/>
          <w:szCs w:val="26"/>
          <w:vertAlign w:val="subscript"/>
        </w:rPr>
        <w:t>u</w:t>
      </w:r>
      <w:proofErr w:type="spellEnd"/>
      <w:r>
        <w:rPr>
          <w:rFonts w:ascii="TimesNewRomanPS" w:hAnsi="TimesNewRomanPS" w:cs="TimesNewRomanPS"/>
          <w:sz w:val="32"/>
          <w:szCs w:val="26"/>
        </w:rPr>
        <w:t xml:space="preserve">. </w:t>
      </w:r>
    </w:p>
    <w:p w14:paraId="2AE2B987" w14:textId="77777777" w:rsidR="00245C2B" w:rsidRDefault="00245C2B" w:rsidP="0091040D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32"/>
          <w:szCs w:val="26"/>
        </w:rPr>
      </w:pPr>
    </w:p>
    <w:p w14:paraId="56F449BB" w14:textId="77777777" w:rsidR="00245C2B" w:rsidRPr="00245C2B" w:rsidRDefault="00245C2B" w:rsidP="00245C2B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 w:rsidRPr="00245C2B">
        <w:rPr>
          <w:rFonts w:ascii="TimesNewRomanPS" w:hAnsi="TimesNewRomanPS" w:cs="TimesNewRomanPS"/>
          <w:sz w:val="26"/>
          <w:szCs w:val="26"/>
        </w:rPr>
        <w:t>Beregn hvor mange procent af afkommet, der må forventes at have fænotypen ´gul og stribet´.</w:t>
      </w:r>
      <w:r>
        <w:rPr>
          <w:rFonts w:ascii="TimesNewRomanPS" w:hAnsi="TimesNewRomanPS" w:cs="TimesNewRomanPS"/>
          <w:sz w:val="26"/>
          <w:szCs w:val="26"/>
        </w:rPr>
        <w:t xml:space="preserve"> Argumenter ved hjælp af et krydsningsskema.</w:t>
      </w:r>
    </w:p>
    <w:p w14:paraId="74BD7507" w14:textId="77777777" w:rsidR="0001109F" w:rsidRDefault="0001109F" w:rsidP="0001109F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</w:p>
    <w:p w14:paraId="233F958A" w14:textId="77777777" w:rsidR="0001109F" w:rsidRPr="003F0C1D" w:rsidRDefault="0001109F" w:rsidP="0050580F">
      <w:pPr>
        <w:rPr>
          <w:rFonts w:ascii="TimesNewRomanPS" w:hAnsi="TimesNewRomanPS" w:cs="TimesNewRomanPS"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br w:type="page"/>
      </w:r>
      <w:r>
        <w:rPr>
          <w:rFonts w:ascii="TimesNewRomanPS" w:hAnsi="TimesNewRomanPS" w:cs="TimesNewRomanPS"/>
          <w:sz w:val="26"/>
          <w:szCs w:val="26"/>
        </w:rPr>
        <w:lastRenderedPageBreak/>
        <w:t xml:space="preserve">Suppler jeres egne resultater med resultaterne fra efteråret 2017. Her indsamlede en klasse en stikprøve på 91 lundsnegle ved Aalborghus Gymnasium. Resultatet af undersøgelsen ses på </w:t>
      </w:r>
      <w:r>
        <w:rPr>
          <w:rFonts w:ascii="TimesNewRomanPS-Italic" w:hAnsi="TimesNewRomanPS-Italic" w:cs="TimesNewRomanPS-Italic"/>
          <w:i/>
          <w:iCs/>
          <w:sz w:val="26"/>
          <w:szCs w:val="26"/>
        </w:rPr>
        <w:t xml:space="preserve">figur 2. </w:t>
      </w:r>
      <w:r w:rsidRPr="00571F8C">
        <w:rPr>
          <w:rFonts w:ascii="TimesNewRomanPS-Italic" w:hAnsi="TimesNewRomanPS-Italic" w:cs="TimesNewRomanPS-Italic"/>
          <w:iCs/>
          <w:sz w:val="26"/>
          <w:szCs w:val="26"/>
        </w:rPr>
        <w:t>Sammen med jeres resultater har vi e</w:t>
      </w:r>
      <w:r w:rsidR="00245C2B">
        <w:rPr>
          <w:rFonts w:ascii="TimesNewRomanPS-Italic" w:hAnsi="TimesNewRomanPS-Italic" w:cs="TimesNewRomanPS-Italic"/>
          <w:iCs/>
          <w:sz w:val="26"/>
          <w:szCs w:val="26"/>
        </w:rPr>
        <w:t>t</w:t>
      </w:r>
      <w:r>
        <w:rPr>
          <w:rFonts w:ascii="TimesNewRomanPS-Italic" w:hAnsi="TimesNewRomanPS-Italic" w:cs="TimesNewRomanPS-Italic"/>
          <w:iCs/>
          <w:sz w:val="26"/>
          <w:szCs w:val="26"/>
        </w:rPr>
        <w:t xml:space="preserve"> rimeligt datamateriale at gå ud fra.</w:t>
      </w:r>
      <w:r>
        <w:rPr>
          <w:rFonts w:ascii="TimesNewRomanPS-Italic" w:hAnsi="TimesNewRomanPS-Italic" w:cs="TimesNewRomanPS-Italic"/>
          <w:i/>
          <w:iCs/>
          <w:sz w:val="26"/>
          <w:szCs w:val="26"/>
        </w:rPr>
        <w:t xml:space="preserve"> </w:t>
      </w:r>
    </w:p>
    <w:p w14:paraId="59589CAF" w14:textId="77777777" w:rsidR="0001109F" w:rsidRPr="0091040D" w:rsidRDefault="0001109F" w:rsidP="0001109F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993"/>
      </w:tblGrid>
      <w:tr w:rsidR="003162A0" w:rsidRPr="001B4210" w14:paraId="2D42AF36" w14:textId="77777777" w:rsidTr="009841E9">
        <w:trPr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377FBF57" w14:textId="77777777" w:rsidR="003162A0" w:rsidRPr="001B4210" w:rsidRDefault="003162A0" w:rsidP="00A34A51">
            <w:pPr>
              <w:rPr>
                <w:rFonts w:ascii="TimesNewRomanPS-Italic" w:hAnsi="TimesNewRomanPS-Italic" w:cs="TimesNewRomanPS-Italic"/>
                <w:b/>
                <w:iCs/>
              </w:rPr>
            </w:pPr>
            <w:r w:rsidRPr="001B4210">
              <w:rPr>
                <w:rFonts w:ascii="TimesNewRomanPS-Italic" w:hAnsi="TimesNewRomanPS-Italic" w:cs="TimesNewRomanPS-Italic"/>
                <w:b/>
                <w:iCs/>
              </w:rPr>
              <w:t>Fænotype</w:t>
            </w:r>
          </w:p>
        </w:tc>
        <w:tc>
          <w:tcPr>
            <w:tcW w:w="1986" w:type="dxa"/>
            <w:gridSpan w:val="2"/>
            <w:shd w:val="clear" w:color="auto" w:fill="D9D9D9" w:themeFill="background1" w:themeFillShade="D9"/>
          </w:tcPr>
          <w:p w14:paraId="3ADC374F" w14:textId="77777777" w:rsidR="003162A0" w:rsidRPr="001B4210" w:rsidRDefault="003162A0" w:rsidP="003162A0">
            <w:pPr>
              <w:jc w:val="center"/>
              <w:rPr>
                <w:rFonts w:ascii="TimesNewRomanPS-Italic" w:hAnsi="TimesNewRomanPS-Italic" w:cs="TimesNewRomanPS-Italic"/>
                <w:b/>
                <w:iCs/>
              </w:rPr>
            </w:pPr>
            <w:r w:rsidRPr="001B4210">
              <w:rPr>
                <w:rFonts w:ascii="TimesNewRomanPS-Italic" w:hAnsi="TimesNewRomanPS-Italic" w:cs="TimesNewRomanPS-Italic"/>
                <w:b/>
                <w:iCs/>
              </w:rPr>
              <w:t>Antal</w:t>
            </w:r>
          </w:p>
        </w:tc>
      </w:tr>
      <w:tr w:rsidR="003162A0" w:rsidRPr="001B4210" w14:paraId="51D5D92F" w14:textId="77777777" w:rsidTr="005D7AF5">
        <w:trPr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72487877" w14:textId="77777777" w:rsidR="003162A0" w:rsidRPr="001B4210" w:rsidRDefault="003162A0" w:rsidP="00A34A51">
            <w:pPr>
              <w:rPr>
                <w:rFonts w:ascii="TimesNewRomanPS-Italic" w:hAnsi="TimesNewRomanPS-Italic" w:cs="TimesNewRomanPS-Italic"/>
                <w:b/>
                <w:iCs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14262DE" w14:textId="77777777" w:rsidR="003162A0" w:rsidRPr="001B4210" w:rsidRDefault="003162A0" w:rsidP="003162A0">
            <w:pPr>
              <w:jc w:val="center"/>
              <w:rPr>
                <w:rFonts w:ascii="TimesNewRomanPS-Italic" w:hAnsi="TimesNewRomanPS-Italic" w:cs="TimesNewRomanPS-Italic"/>
                <w:b/>
                <w:iCs/>
              </w:rPr>
            </w:pPr>
            <w:r>
              <w:rPr>
                <w:rFonts w:ascii="TimesNewRomanPS-Italic" w:hAnsi="TimesNewRomanPS-Italic" w:cs="TimesNewRomanPS-Italic"/>
                <w:b/>
                <w:iCs/>
              </w:rPr>
              <w:t>2017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AD7BF61" w14:textId="508F1422" w:rsidR="003162A0" w:rsidRPr="001B4210" w:rsidRDefault="003162A0" w:rsidP="003162A0">
            <w:pPr>
              <w:jc w:val="center"/>
              <w:rPr>
                <w:rFonts w:ascii="TimesNewRomanPS-Italic" w:hAnsi="TimesNewRomanPS-Italic" w:cs="TimesNewRomanPS-Italic"/>
                <w:b/>
                <w:iCs/>
              </w:rPr>
            </w:pPr>
            <w:r>
              <w:rPr>
                <w:rFonts w:ascii="TimesNewRomanPS-Italic" w:hAnsi="TimesNewRomanPS-Italic" w:cs="TimesNewRomanPS-Italic"/>
                <w:b/>
                <w:iCs/>
              </w:rPr>
              <w:t>20</w:t>
            </w:r>
            <w:r w:rsidR="002C045F">
              <w:rPr>
                <w:rFonts w:ascii="TimesNewRomanPS-Italic" w:hAnsi="TimesNewRomanPS-Italic" w:cs="TimesNewRomanPS-Italic"/>
                <w:b/>
                <w:iCs/>
              </w:rPr>
              <w:t>24</w:t>
            </w:r>
          </w:p>
        </w:tc>
      </w:tr>
      <w:tr w:rsidR="003162A0" w:rsidRPr="001B4210" w14:paraId="39439832" w14:textId="77777777" w:rsidTr="005D7AF5">
        <w:trPr>
          <w:jc w:val="center"/>
        </w:trPr>
        <w:tc>
          <w:tcPr>
            <w:tcW w:w="1696" w:type="dxa"/>
          </w:tcPr>
          <w:p w14:paraId="13F9BDF6" w14:textId="77777777" w:rsidR="003162A0" w:rsidRPr="001B4210" w:rsidRDefault="003162A0" w:rsidP="00A34A51">
            <w:pPr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Stribet</w:t>
            </w:r>
          </w:p>
        </w:tc>
        <w:tc>
          <w:tcPr>
            <w:tcW w:w="993" w:type="dxa"/>
          </w:tcPr>
          <w:p w14:paraId="6EF950B2" w14:textId="77777777" w:rsidR="003162A0" w:rsidRPr="001B4210" w:rsidRDefault="003162A0" w:rsidP="003162A0">
            <w:pPr>
              <w:jc w:val="center"/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40</w:t>
            </w:r>
          </w:p>
        </w:tc>
        <w:tc>
          <w:tcPr>
            <w:tcW w:w="993" w:type="dxa"/>
          </w:tcPr>
          <w:p w14:paraId="6D999DB2" w14:textId="1D1007B2" w:rsidR="003162A0" w:rsidRDefault="003162A0" w:rsidP="003162A0">
            <w:pPr>
              <w:jc w:val="center"/>
              <w:rPr>
                <w:rFonts w:ascii="TimesNewRomanPS-Italic" w:hAnsi="TimesNewRomanPS-Italic" w:cs="TimesNewRomanPS-Italic"/>
                <w:iCs/>
              </w:rPr>
            </w:pPr>
          </w:p>
        </w:tc>
      </w:tr>
      <w:tr w:rsidR="003162A0" w:rsidRPr="001B4210" w14:paraId="5C0D04C3" w14:textId="77777777" w:rsidTr="005D7AF5">
        <w:trPr>
          <w:jc w:val="center"/>
        </w:trPr>
        <w:tc>
          <w:tcPr>
            <w:tcW w:w="1696" w:type="dxa"/>
          </w:tcPr>
          <w:p w14:paraId="71328A9B" w14:textId="77777777" w:rsidR="003162A0" w:rsidRPr="001B4210" w:rsidRDefault="003162A0" w:rsidP="00A34A51">
            <w:pPr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Uden striber</w:t>
            </w:r>
          </w:p>
        </w:tc>
        <w:tc>
          <w:tcPr>
            <w:tcW w:w="993" w:type="dxa"/>
          </w:tcPr>
          <w:p w14:paraId="3AFC5159" w14:textId="77777777" w:rsidR="003162A0" w:rsidRPr="001B4210" w:rsidRDefault="003162A0" w:rsidP="003162A0">
            <w:pPr>
              <w:jc w:val="center"/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51</w:t>
            </w:r>
          </w:p>
        </w:tc>
        <w:tc>
          <w:tcPr>
            <w:tcW w:w="993" w:type="dxa"/>
          </w:tcPr>
          <w:p w14:paraId="7CC992AD" w14:textId="0B040405" w:rsidR="003162A0" w:rsidRDefault="003162A0" w:rsidP="003162A0">
            <w:pPr>
              <w:jc w:val="center"/>
              <w:rPr>
                <w:rFonts w:ascii="TimesNewRomanPS-Italic" w:hAnsi="TimesNewRomanPS-Italic" w:cs="TimesNewRomanPS-Italic"/>
                <w:iCs/>
              </w:rPr>
            </w:pPr>
          </w:p>
        </w:tc>
      </w:tr>
      <w:tr w:rsidR="003162A0" w:rsidRPr="001B4210" w14:paraId="62088FFC" w14:textId="77777777" w:rsidTr="005D7AF5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7A7C87E0" w14:textId="77777777" w:rsidR="003162A0" w:rsidRPr="001B4210" w:rsidRDefault="003162A0" w:rsidP="00A34A51">
            <w:pPr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I alt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67590D1" w14:textId="77777777" w:rsidR="003162A0" w:rsidRPr="001B4210" w:rsidRDefault="003162A0" w:rsidP="003162A0">
            <w:pPr>
              <w:jc w:val="center"/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91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7415FE4" w14:textId="79CC601E" w:rsidR="003162A0" w:rsidRDefault="003162A0" w:rsidP="003162A0">
            <w:pPr>
              <w:jc w:val="center"/>
              <w:rPr>
                <w:rFonts w:ascii="TimesNewRomanPS-Italic" w:hAnsi="TimesNewRomanPS-Italic" w:cs="TimesNewRomanPS-Italic"/>
                <w:iCs/>
              </w:rPr>
            </w:pPr>
          </w:p>
        </w:tc>
      </w:tr>
      <w:tr w:rsidR="003162A0" w:rsidRPr="001B4210" w14:paraId="4A7E4056" w14:textId="77777777" w:rsidTr="005D7AF5">
        <w:trPr>
          <w:jc w:val="center"/>
        </w:trPr>
        <w:tc>
          <w:tcPr>
            <w:tcW w:w="1696" w:type="dxa"/>
          </w:tcPr>
          <w:p w14:paraId="7D888E6F" w14:textId="77777777" w:rsidR="003162A0" w:rsidRPr="001B4210" w:rsidRDefault="003162A0" w:rsidP="00A34A51">
            <w:pPr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Gul</w:t>
            </w:r>
          </w:p>
        </w:tc>
        <w:tc>
          <w:tcPr>
            <w:tcW w:w="993" w:type="dxa"/>
          </w:tcPr>
          <w:p w14:paraId="7ACD3AFF" w14:textId="77777777" w:rsidR="003162A0" w:rsidRPr="001B4210" w:rsidRDefault="003162A0" w:rsidP="003162A0">
            <w:pPr>
              <w:jc w:val="center"/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49</w:t>
            </w:r>
          </w:p>
        </w:tc>
        <w:tc>
          <w:tcPr>
            <w:tcW w:w="993" w:type="dxa"/>
          </w:tcPr>
          <w:p w14:paraId="2E5D4073" w14:textId="4968D64B" w:rsidR="003162A0" w:rsidRDefault="003162A0" w:rsidP="003162A0">
            <w:pPr>
              <w:jc w:val="center"/>
              <w:rPr>
                <w:rFonts w:ascii="TimesNewRomanPS-Italic" w:hAnsi="TimesNewRomanPS-Italic" w:cs="TimesNewRomanPS-Italic"/>
                <w:iCs/>
              </w:rPr>
            </w:pPr>
          </w:p>
        </w:tc>
      </w:tr>
      <w:tr w:rsidR="003162A0" w:rsidRPr="001B4210" w14:paraId="3E3BD9E5" w14:textId="77777777" w:rsidTr="005D7AF5">
        <w:trPr>
          <w:jc w:val="center"/>
        </w:trPr>
        <w:tc>
          <w:tcPr>
            <w:tcW w:w="1696" w:type="dxa"/>
          </w:tcPr>
          <w:p w14:paraId="687704CC" w14:textId="77777777" w:rsidR="003162A0" w:rsidRPr="001B4210" w:rsidRDefault="003162A0" w:rsidP="00A34A51">
            <w:pPr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Pink</w:t>
            </w:r>
          </w:p>
        </w:tc>
        <w:tc>
          <w:tcPr>
            <w:tcW w:w="993" w:type="dxa"/>
          </w:tcPr>
          <w:p w14:paraId="38FFF2FB" w14:textId="77777777" w:rsidR="003162A0" w:rsidRPr="001B4210" w:rsidRDefault="003162A0" w:rsidP="003162A0">
            <w:pPr>
              <w:jc w:val="center"/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24</w:t>
            </w:r>
          </w:p>
        </w:tc>
        <w:tc>
          <w:tcPr>
            <w:tcW w:w="993" w:type="dxa"/>
          </w:tcPr>
          <w:p w14:paraId="4E195E1A" w14:textId="40F83ADA" w:rsidR="003162A0" w:rsidRDefault="003162A0" w:rsidP="003162A0">
            <w:pPr>
              <w:jc w:val="center"/>
              <w:rPr>
                <w:rFonts w:ascii="TimesNewRomanPS-Italic" w:hAnsi="TimesNewRomanPS-Italic" w:cs="TimesNewRomanPS-Italic"/>
                <w:iCs/>
              </w:rPr>
            </w:pPr>
          </w:p>
        </w:tc>
      </w:tr>
      <w:tr w:rsidR="003162A0" w:rsidRPr="001B4210" w14:paraId="3E9AFE35" w14:textId="77777777" w:rsidTr="005D7AF5">
        <w:trPr>
          <w:jc w:val="center"/>
        </w:trPr>
        <w:tc>
          <w:tcPr>
            <w:tcW w:w="1696" w:type="dxa"/>
          </w:tcPr>
          <w:p w14:paraId="192306DA" w14:textId="77777777" w:rsidR="003162A0" w:rsidRPr="001B4210" w:rsidRDefault="003162A0" w:rsidP="00A34A51">
            <w:pPr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Brun</w:t>
            </w:r>
          </w:p>
        </w:tc>
        <w:tc>
          <w:tcPr>
            <w:tcW w:w="993" w:type="dxa"/>
          </w:tcPr>
          <w:p w14:paraId="6FCA98CF" w14:textId="77777777" w:rsidR="003162A0" w:rsidRPr="001B4210" w:rsidRDefault="003162A0" w:rsidP="003162A0">
            <w:pPr>
              <w:jc w:val="center"/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18</w:t>
            </w:r>
          </w:p>
        </w:tc>
        <w:tc>
          <w:tcPr>
            <w:tcW w:w="993" w:type="dxa"/>
          </w:tcPr>
          <w:p w14:paraId="4A551F35" w14:textId="54F836A3" w:rsidR="003162A0" w:rsidRDefault="003162A0" w:rsidP="00BD0E76">
            <w:pPr>
              <w:rPr>
                <w:rFonts w:ascii="TimesNewRomanPS-Italic" w:hAnsi="TimesNewRomanPS-Italic" w:cs="TimesNewRomanPS-Italic"/>
                <w:iCs/>
              </w:rPr>
            </w:pPr>
          </w:p>
        </w:tc>
      </w:tr>
      <w:tr w:rsidR="003162A0" w:rsidRPr="001B4210" w14:paraId="31641E11" w14:textId="77777777" w:rsidTr="005D7AF5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5B171BCE" w14:textId="77777777" w:rsidR="003162A0" w:rsidRPr="001B4210" w:rsidRDefault="003162A0" w:rsidP="00A34A51">
            <w:pPr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I alt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092A4E6" w14:textId="77777777" w:rsidR="003162A0" w:rsidRPr="001B4210" w:rsidRDefault="003162A0" w:rsidP="003162A0">
            <w:pPr>
              <w:jc w:val="center"/>
              <w:rPr>
                <w:rFonts w:ascii="TimesNewRomanPS-Italic" w:hAnsi="TimesNewRomanPS-Italic" w:cs="TimesNewRomanPS-Italic"/>
                <w:iCs/>
              </w:rPr>
            </w:pPr>
            <w:r>
              <w:rPr>
                <w:rFonts w:ascii="TimesNewRomanPS-Italic" w:hAnsi="TimesNewRomanPS-Italic" w:cs="TimesNewRomanPS-Italic"/>
                <w:iCs/>
              </w:rPr>
              <w:t>91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4CCD715" w14:textId="73D4A41E" w:rsidR="003162A0" w:rsidRDefault="003162A0" w:rsidP="003162A0">
            <w:pPr>
              <w:jc w:val="center"/>
              <w:rPr>
                <w:rFonts w:ascii="TimesNewRomanPS-Italic" w:hAnsi="TimesNewRomanPS-Italic" w:cs="TimesNewRomanPS-Italic"/>
                <w:iCs/>
              </w:rPr>
            </w:pPr>
          </w:p>
        </w:tc>
      </w:tr>
    </w:tbl>
    <w:p w14:paraId="68E2390E" w14:textId="67E7A2C7" w:rsidR="0001109F" w:rsidRDefault="0001109F" w:rsidP="0001109F">
      <w:pPr>
        <w:rPr>
          <w:rFonts w:ascii="TimesNewRomanPS-Italic" w:hAnsi="TimesNewRomanPS-Italic" w:cs="TimesNewRomanPS-Italic"/>
          <w:i/>
          <w:iCs/>
        </w:rPr>
      </w:pPr>
      <w:r>
        <w:rPr>
          <w:rFonts w:ascii="TimesNewRomanPS-Italic" w:hAnsi="TimesNewRomanPS-Italic" w:cs="TimesNewRomanPS-Italic"/>
          <w:i/>
          <w:iCs/>
        </w:rPr>
        <w:t>Figur 2. Resultater fra undersøgelse af lundsneglenes farvefordeling ved Aalborghus Gymnasium 2017</w:t>
      </w:r>
      <w:r w:rsidR="00594CF5">
        <w:rPr>
          <w:rFonts w:ascii="TimesNewRomanPS-Italic" w:hAnsi="TimesNewRomanPS-Italic" w:cs="TimesNewRomanPS-Italic"/>
          <w:i/>
          <w:iCs/>
        </w:rPr>
        <w:t xml:space="preserve"> </w:t>
      </w:r>
    </w:p>
    <w:p w14:paraId="49B3C7D8" w14:textId="77777777" w:rsidR="0001109F" w:rsidRDefault="0001109F" w:rsidP="0001109F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</w:p>
    <w:p w14:paraId="110689AE" w14:textId="7275F8EF" w:rsidR="003162A0" w:rsidRDefault="0001109F" w:rsidP="0001109F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 w:rsidRPr="00BA4874">
        <w:rPr>
          <w:rFonts w:ascii="TimesNewRomanPS" w:hAnsi="TimesNewRomanPS" w:cs="TimesNewRomanPS"/>
          <w:sz w:val="26"/>
          <w:szCs w:val="26"/>
        </w:rPr>
        <w:t>Beregn på baggrund af jeres data</w:t>
      </w:r>
      <w:r>
        <w:rPr>
          <w:rFonts w:ascii="TimesNewRomanPS" w:hAnsi="TimesNewRomanPS" w:cs="TimesNewRomanPS"/>
          <w:sz w:val="26"/>
          <w:szCs w:val="26"/>
        </w:rPr>
        <w:t xml:space="preserve"> og under antagelse af Hardy-</w:t>
      </w:r>
      <w:proofErr w:type="spellStart"/>
      <w:r>
        <w:rPr>
          <w:rFonts w:ascii="TimesNewRomanPS" w:hAnsi="TimesNewRomanPS" w:cs="TimesNewRomanPS"/>
          <w:sz w:val="26"/>
          <w:szCs w:val="26"/>
        </w:rPr>
        <w:t>Weinberg</w:t>
      </w:r>
      <w:proofErr w:type="spellEnd"/>
      <w:r w:rsidR="00245C2B">
        <w:rPr>
          <w:rFonts w:ascii="TimesNewRomanPS" w:hAnsi="TimesNewRomanPS" w:cs="TimesNewRomanPS"/>
          <w:sz w:val="26"/>
          <w:szCs w:val="26"/>
        </w:rPr>
        <w:t>-</w:t>
      </w:r>
      <w:r>
        <w:rPr>
          <w:rFonts w:ascii="TimesNewRomanPS" w:hAnsi="TimesNewRomanPS" w:cs="TimesNewRomanPS"/>
          <w:sz w:val="26"/>
          <w:szCs w:val="26"/>
        </w:rPr>
        <w:t xml:space="preserve">ligevægt </w:t>
      </w:r>
      <w:r w:rsidRPr="00BA4874">
        <w:rPr>
          <w:rFonts w:ascii="TimesNewRomanPS" w:hAnsi="TimesNewRomanPS" w:cs="TimesNewRomanPS"/>
          <w:sz w:val="26"/>
          <w:szCs w:val="26"/>
        </w:rPr>
        <w:t xml:space="preserve">hyppigheden af </w:t>
      </w:r>
      <w:r>
        <w:rPr>
          <w:rFonts w:ascii="TimesNewRomanPS" w:hAnsi="TimesNewRomanPS" w:cs="TimesNewRomanPS"/>
          <w:sz w:val="26"/>
          <w:szCs w:val="26"/>
        </w:rPr>
        <w:t>allelerne</w:t>
      </w:r>
      <w:r w:rsidRPr="00BA4874">
        <w:rPr>
          <w:rFonts w:ascii="TimesNewRomanPS" w:hAnsi="TimesNewRomanPS" w:cs="TimesNewRomanPS"/>
          <w:sz w:val="26"/>
          <w:szCs w:val="26"/>
        </w:rPr>
        <w:t xml:space="preserve"> </w:t>
      </w:r>
      <w:proofErr w:type="spellStart"/>
      <w:r w:rsidRPr="00BA4874">
        <w:rPr>
          <w:rFonts w:ascii="TimesNewRomanPS" w:hAnsi="TimesNewRomanPS" w:cs="TimesNewRomanPS"/>
          <w:sz w:val="26"/>
          <w:szCs w:val="26"/>
        </w:rPr>
        <w:t>S</w:t>
      </w:r>
      <w:r w:rsidRPr="00BA4874">
        <w:rPr>
          <w:rFonts w:ascii="TimesNewRomanPS" w:hAnsi="TimesNewRomanPS" w:cs="TimesNewRomanPS"/>
          <w:sz w:val="26"/>
          <w:szCs w:val="26"/>
          <w:vertAlign w:val="subscript"/>
        </w:rPr>
        <w:t>s</w:t>
      </w:r>
      <w:proofErr w:type="spellEnd"/>
      <w:r>
        <w:rPr>
          <w:rFonts w:ascii="TimesNewRomanPS" w:hAnsi="TimesNewRomanPS" w:cs="TimesNewRomanPS"/>
          <w:sz w:val="26"/>
          <w:szCs w:val="26"/>
        </w:rPr>
        <w:t xml:space="preserve"> og S</w:t>
      </w:r>
      <w:r w:rsidRPr="0001109F">
        <w:rPr>
          <w:rFonts w:ascii="TimesNewRomanPS" w:hAnsi="TimesNewRomanPS" w:cs="TimesNewRomanPS"/>
          <w:sz w:val="26"/>
          <w:szCs w:val="26"/>
          <w:vertAlign w:val="subscript"/>
        </w:rPr>
        <w:t>u</w:t>
      </w:r>
      <w:r w:rsidR="003162A0">
        <w:rPr>
          <w:rFonts w:ascii="TimesNewRomanPS" w:hAnsi="TimesNewRomanPS" w:cs="TimesNewRomanPS"/>
          <w:sz w:val="26"/>
          <w:szCs w:val="26"/>
        </w:rPr>
        <w:t xml:space="preserve"> i 2017 og 20</w:t>
      </w:r>
      <w:r w:rsidR="001D0E77">
        <w:rPr>
          <w:rFonts w:ascii="TimesNewRomanPS" w:hAnsi="TimesNewRomanPS" w:cs="TimesNewRomanPS"/>
          <w:sz w:val="26"/>
          <w:szCs w:val="26"/>
        </w:rPr>
        <w:t>24</w:t>
      </w:r>
      <w:r w:rsidR="003162A0">
        <w:rPr>
          <w:rFonts w:ascii="TimesNewRomanPS" w:hAnsi="TimesNewRomanPS" w:cs="TimesNewRomanPS"/>
          <w:sz w:val="26"/>
          <w:szCs w:val="26"/>
        </w:rPr>
        <w:t>.</w:t>
      </w:r>
      <w:r>
        <w:rPr>
          <w:rFonts w:ascii="TimesNewRomanPS" w:hAnsi="TimesNewRomanPS" w:cs="TimesNewRomanPS"/>
          <w:sz w:val="26"/>
          <w:szCs w:val="26"/>
        </w:rPr>
        <w:t xml:space="preserve"> </w:t>
      </w:r>
      <w:r w:rsidR="003162A0">
        <w:rPr>
          <w:rFonts w:ascii="TimesNewRomanPS" w:hAnsi="TimesNewRomanPS" w:cs="TimesNewRomanPS"/>
          <w:sz w:val="26"/>
          <w:szCs w:val="26"/>
        </w:rPr>
        <w:br/>
      </w:r>
      <w:r w:rsidR="00A069FA">
        <w:rPr>
          <w:rFonts w:ascii="TimesNewRomanPS" w:hAnsi="TimesNewRomanPS" w:cs="TimesNewRomanPS"/>
          <w:sz w:val="26"/>
          <w:szCs w:val="26"/>
        </w:rPr>
        <w:br/>
      </w:r>
      <w:r w:rsidR="003162A0">
        <w:rPr>
          <w:rFonts w:ascii="TimesNewRomanPS" w:hAnsi="TimesNewRomanPS" w:cs="TimesNewRomanPS"/>
          <w:sz w:val="26"/>
          <w:szCs w:val="26"/>
        </w:rPr>
        <w:t xml:space="preserve">Du kan desuden beregne hyppigheden af </w:t>
      </w:r>
      <w:r w:rsidR="00D265D3">
        <w:rPr>
          <w:rFonts w:ascii="TimesNewRomanPS" w:hAnsi="TimesNewRomanPS" w:cs="TimesNewRomanPS"/>
          <w:sz w:val="26"/>
          <w:szCs w:val="26"/>
        </w:rPr>
        <w:t>farveallelerne (</w:t>
      </w:r>
      <w:proofErr w:type="spellStart"/>
      <w:r w:rsidR="00D265D3">
        <w:rPr>
          <w:rFonts w:ascii="TimesNewRomanPS" w:hAnsi="TimesNewRomanPS" w:cs="TimesNewRomanPS"/>
          <w:sz w:val="26"/>
          <w:szCs w:val="26"/>
        </w:rPr>
        <w:t>Fb</w:t>
      </w:r>
      <w:proofErr w:type="spellEnd"/>
      <w:r w:rsidR="00D265D3">
        <w:rPr>
          <w:rFonts w:ascii="TimesNewRomanPS" w:hAnsi="TimesNewRomanPS" w:cs="TimesNewRomanPS"/>
          <w:sz w:val="26"/>
          <w:szCs w:val="26"/>
        </w:rPr>
        <w:t xml:space="preserve">, </w:t>
      </w:r>
      <w:proofErr w:type="spellStart"/>
      <w:r w:rsidR="00D265D3">
        <w:rPr>
          <w:rFonts w:ascii="TimesNewRomanPS" w:hAnsi="TimesNewRomanPS" w:cs="TimesNewRomanPS"/>
          <w:sz w:val="26"/>
          <w:szCs w:val="26"/>
        </w:rPr>
        <w:t>Fp</w:t>
      </w:r>
      <w:proofErr w:type="spellEnd"/>
      <w:r w:rsidR="00D265D3">
        <w:rPr>
          <w:rFonts w:ascii="TimesNewRomanPS" w:hAnsi="TimesNewRomanPS" w:cs="TimesNewRomanPS"/>
          <w:sz w:val="26"/>
          <w:szCs w:val="26"/>
        </w:rPr>
        <w:t xml:space="preserve"> og </w:t>
      </w:r>
      <w:proofErr w:type="spellStart"/>
      <w:r w:rsidR="00D265D3">
        <w:rPr>
          <w:rFonts w:ascii="TimesNewRomanPS" w:hAnsi="TimesNewRomanPS" w:cs="TimesNewRomanPS"/>
          <w:sz w:val="26"/>
          <w:szCs w:val="26"/>
        </w:rPr>
        <w:t>Fg</w:t>
      </w:r>
      <w:proofErr w:type="spellEnd"/>
      <w:r w:rsidR="00D265D3">
        <w:rPr>
          <w:rFonts w:ascii="TimesNewRomanPS" w:hAnsi="TimesNewRomanPS" w:cs="TimesNewRomanPS"/>
          <w:sz w:val="26"/>
          <w:szCs w:val="26"/>
        </w:rPr>
        <w:t xml:space="preserve">), </w:t>
      </w:r>
      <w:r w:rsidR="00D265D3" w:rsidRPr="00A069FA">
        <w:rPr>
          <w:rFonts w:ascii="TimesNewRomanPS" w:hAnsi="TimesNewRomanPS" w:cs="TimesNewRomanPS"/>
          <w:i/>
          <w:sz w:val="26"/>
          <w:szCs w:val="26"/>
        </w:rPr>
        <w:t>men det er frivillig</w:t>
      </w:r>
      <w:r w:rsidR="00A069FA">
        <w:rPr>
          <w:rFonts w:ascii="TimesNewRomanPS" w:hAnsi="TimesNewRomanPS" w:cs="TimesNewRomanPS"/>
          <w:i/>
          <w:sz w:val="26"/>
          <w:szCs w:val="26"/>
        </w:rPr>
        <w:t>t</w:t>
      </w:r>
      <w:r w:rsidR="00D265D3">
        <w:rPr>
          <w:rFonts w:ascii="TimesNewRomanPS" w:hAnsi="TimesNewRomanPS" w:cs="TimesNewRomanPS"/>
          <w:sz w:val="26"/>
          <w:szCs w:val="26"/>
        </w:rPr>
        <w:t xml:space="preserve">. </w:t>
      </w:r>
      <w:r w:rsidR="003162A0">
        <w:rPr>
          <w:rFonts w:ascii="TimesNewRomanPS" w:hAnsi="TimesNewRomanPS" w:cs="TimesNewRomanPS"/>
          <w:sz w:val="26"/>
          <w:szCs w:val="26"/>
        </w:rPr>
        <w:t xml:space="preserve">Farvegenerne er et eksempel på multiple alleler og </w:t>
      </w:r>
      <w:r w:rsidR="00D265D3">
        <w:rPr>
          <w:rFonts w:ascii="TimesNewRomanPS" w:hAnsi="TimesNewRomanPS" w:cs="TimesNewRomanPS"/>
          <w:sz w:val="26"/>
          <w:szCs w:val="26"/>
        </w:rPr>
        <w:t xml:space="preserve">kan beregnes ud fra </w:t>
      </w:r>
      <w:r w:rsidR="001F20EA">
        <w:rPr>
          <w:rFonts w:ascii="TimesNewRomanPS" w:hAnsi="TimesNewRomanPS" w:cs="TimesNewRomanPS"/>
          <w:sz w:val="26"/>
          <w:szCs w:val="26"/>
        </w:rPr>
        <w:t>genetik</w:t>
      </w:r>
      <w:r w:rsidR="00D265D3">
        <w:rPr>
          <w:rFonts w:ascii="TimesNewRomanPS" w:hAnsi="TimesNewRomanPS" w:cs="TimesNewRomanPS"/>
          <w:sz w:val="26"/>
          <w:szCs w:val="26"/>
        </w:rPr>
        <w:t>bogen side 79</w:t>
      </w:r>
      <w:r w:rsidR="00A069FA">
        <w:rPr>
          <w:rFonts w:ascii="TimesNewRomanPS" w:hAnsi="TimesNewRomanPS" w:cs="TimesNewRomanPS"/>
          <w:sz w:val="26"/>
          <w:szCs w:val="26"/>
        </w:rPr>
        <w:t>-80</w:t>
      </w:r>
      <w:r w:rsidR="00D265D3">
        <w:rPr>
          <w:rFonts w:ascii="TimesNewRomanPS" w:hAnsi="TimesNewRomanPS" w:cs="TimesNewRomanPS"/>
          <w:sz w:val="26"/>
          <w:szCs w:val="26"/>
        </w:rPr>
        <w:t>.</w:t>
      </w:r>
      <w:r w:rsidR="00D265D3">
        <w:rPr>
          <w:rFonts w:ascii="TimesNewRomanPS" w:hAnsi="TimesNewRomanPS" w:cs="TimesNewRomanPS"/>
          <w:sz w:val="26"/>
          <w:szCs w:val="26"/>
        </w:rPr>
        <w:br/>
      </w:r>
      <w:r w:rsidR="003162A0">
        <w:rPr>
          <w:rFonts w:ascii="TimesNewRomanPS" w:hAnsi="TimesNewRomanPS" w:cs="TimesNewRomanPS"/>
          <w:sz w:val="26"/>
          <w:szCs w:val="26"/>
        </w:rPr>
        <w:t xml:space="preserve">   </w:t>
      </w:r>
    </w:p>
    <w:p w14:paraId="42DC9461" w14:textId="0FF42C41" w:rsidR="0001109F" w:rsidRPr="00BA4874" w:rsidRDefault="00D265D3" w:rsidP="0001109F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t>Beskriv hvilke eventuelle ændringer der er sket fra 2017-20</w:t>
      </w:r>
      <w:r w:rsidR="001D0E77">
        <w:rPr>
          <w:rFonts w:ascii="TimesNewRomanPS" w:hAnsi="TimesNewRomanPS" w:cs="TimesNewRomanPS"/>
          <w:sz w:val="26"/>
          <w:szCs w:val="26"/>
        </w:rPr>
        <w:t>24</w:t>
      </w:r>
      <w:r>
        <w:rPr>
          <w:rFonts w:ascii="TimesNewRomanPS" w:hAnsi="TimesNewRomanPS" w:cs="TimesNewRomanPS"/>
          <w:sz w:val="26"/>
          <w:szCs w:val="26"/>
        </w:rPr>
        <w:t xml:space="preserve"> og på hvilke punkter resultaterne ser ud til at stemme overens.</w:t>
      </w:r>
      <w:r w:rsidR="0001109F">
        <w:rPr>
          <w:rFonts w:ascii="TimesNewRomanPS" w:hAnsi="TimesNewRomanPS" w:cs="TimesNewRomanPS"/>
          <w:sz w:val="26"/>
          <w:szCs w:val="26"/>
        </w:rPr>
        <w:br/>
      </w:r>
    </w:p>
    <w:p w14:paraId="2335219C" w14:textId="77777777" w:rsidR="0001109F" w:rsidRDefault="0001109F" w:rsidP="0001109F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</w:p>
    <w:p w14:paraId="48572561" w14:textId="77777777" w:rsidR="00D265D3" w:rsidRDefault="00D265D3">
      <w:pPr>
        <w:rPr>
          <w:rFonts w:ascii="TimesNewRomanPS" w:hAnsi="TimesNewRomanPS" w:cs="TimesNewRomanPS"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br w:type="page"/>
      </w:r>
    </w:p>
    <w:p w14:paraId="5241CD8F" w14:textId="77777777" w:rsidR="00511DB2" w:rsidRDefault="00511DB2" w:rsidP="00511DB2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lastRenderedPageBreak/>
        <w:t>I en større undersøgelse blev fordelingen af grundfarver på sneglehuse i henholdsvis</w:t>
      </w:r>
    </w:p>
    <w:p w14:paraId="4177C030" w14:textId="77777777" w:rsidR="00511DB2" w:rsidRDefault="00511DB2" w:rsidP="00511DB2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t xml:space="preserve">solåbne habitater og skyggefulde habitater undersøgt. Resultatet fremgår af </w:t>
      </w:r>
      <w:r>
        <w:rPr>
          <w:rFonts w:ascii="TimesNewRomanPS-Italic" w:hAnsi="TimesNewRomanPS-Italic" w:cs="TimesNewRomanPS-Italic"/>
          <w:i/>
          <w:iCs/>
          <w:sz w:val="26"/>
          <w:szCs w:val="26"/>
        </w:rPr>
        <w:t>figur 4.</w:t>
      </w:r>
    </w:p>
    <w:p w14:paraId="2A14D817" w14:textId="77777777" w:rsidR="00511DB2" w:rsidRDefault="00511DB2" w:rsidP="00511DB2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t>Eksperimenter i laboratoriet har vist, at gule snegle opvarmes langsommere af solen end</w:t>
      </w:r>
    </w:p>
    <w:p w14:paraId="7CB2BE59" w14:textId="77777777" w:rsidR="00511DB2" w:rsidRDefault="00511DB2" w:rsidP="00511DB2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t>pink og brune snegle, samt at gule snegle er mere aktive ved lave luftfugtigheder end</w:t>
      </w:r>
    </w:p>
    <w:p w14:paraId="703D4DEC" w14:textId="77777777" w:rsidR="00511DB2" w:rsidRDefault="00511DB2" w:rsidP="00511DB2">
      <w:pPr>
        <w:rPr>
          <w:rFonts w:ascii="TimesNewRomanPS" w:hAnsi="TimesNewRomanPS" w:cs="TimesNewRomanPS"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t>brune snegle.</w:t>
      </w:r>
    </w:p>
    <w:p w14:paraId="7AE33EA8" w14:textId="77777777" w:rsidR="00511DB2" w:rsidRDefault="00511DB2" w:rsidP="00511DB2">
      <w:pPr>
        <w:rPr>
          <w:rFonts w:ascii="TimesNewRomanPS-Italic" w:hAnsi="TimesNewRomanPS-Italic" w:cs="TimesNewRomanPS-Italic"/>
          <w:i/>
          <w:iCs/>
          <w:sz w:val="26"/>
          <w:szCs w:val="26"/>
        </w:rPr>
      </w:pPr>
      <w:r w:rsidRPr="00511DB2">
        <w:rPr>
          <w:rFonts w:ascii="TimesNewRomanPS-Italic" w:hAnsi="TimesNewRomanPS-Italic" w:cs="TimesNewRomanPS-Italic"/>
          <w:i/>
          <w:iCs/>
          <w:noProof/>
          <w:sz w:val="26"/>
          <w:szCs w:val="26"/>
        </w:rPr>
        <w:drawing>
          <wp:inline distT="0" distB="0" distL="0" distR="0" wp14:anchorId="26FCCF72" wp14:editId="4BAF1703">
            <wp:extent cx="5238282" cy="2533650"/>
            <wp:effectExtent l="0" t="0" r="63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511" cy="254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7B0D5" w14:textId="77777777" w:rsidR="00511DB2" w:rsidRPr="005D1D13" w:rsidRDefault="00511DB2" w:rsidP="00511DB2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</w:rPr>
      </w:pPr>
      <w:r w:rsidRPr="005D1D13">
        <w:rPr>
          <w:rFonts w:ascii="TimesNewRomanPS-Italic" w:hAnsi="TimesNewRomanPS-Italic" w:cs="TimesNewRomanPS-Italic"/>
          <w:i/>
          <w:iCs/>
        </w:rPr>
        <w:t>Figur 4.</w:t>
      </w:r>
      <w:r w:rsidR="005D1D13">
        <w:rPr>
          <w:rFonts w:ascii="TimesNewRomanPS-Italic" w:hAnsi="TimesNewRomanPS-Italic" w:cs="TimesNewRomanPS-Italic"/>
          <w:i/>
          <w:iCs/>
        </w:rPr>
        <w:t xml:space="preserve"> </w:t>
      </w:r>
      <w:r w:rsidRPr="005D1D13">
        <w:rPr>
          <w:rFonts w:ascii="TimesNewRomanPS" w:hAnsi="TimesNewRomanPS" w:cs="TimesNewRomanPS"/>
          <w:i/>
        </w:rPr>
        <w:t>Fordelingen af grundfarver i henholdsvis solåbne habitater (A) og skyggefulde habitater (B).</w:t>
      </w:r>
    </w:p>
    <w:p w14:paraId="2577DAAF" w14:textId="77777777" w:rsidR="00511DB2" w:rsidRPr="005D1D13" w:rsidRDefault="00511DB2" w:rsidP="00511DB2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i/>
        </w:rPr>
      </w:pPr>
      <w:r w:rsidRPr="005D1D13">
        <w:rPr>
          <w:rFonts w:ascii="TimesNewRomanPS" w:hAnsi="TimesNewRomanPS" w:cs="TimesNewRomanPS"/>
          <w:i/>
        </w:rPr>
        <w:t>Mørk angiver andelen af brun og pink grundfarve. Lys angiver gul grundfarve.</w:t>
      </w:r>
    </w:p>
    <w:p w14:paraId="020D366F" w14:textId="77777777" w:rsidR="005D1D13" w:rsidRDefault="005D1D13" w:rsidP="00511DB2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</w:p>
    <w:p w14:paraId="4FEDDF0B" w14:textId="77777777" w:rsidR="00511DB2" w:rsidRPr="003B7491" w:rsidRDefault="00511DB2" w:rsidP="0001109F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sz w:val="26"/>
          <w:szCs w:val="26"/>
          <w:lang w:val="nb-NO"/>
        </w:rPr>
      </w:pPr>
      <w:r w:rsidRPr="003B7491">
        <w:rPr>
          <w:rFonts w:ascii="TimesNewRomanPS" w:hAnsi="TimesNewRomanPS" w:cs="TimesNewRomanPS"/>
          <w:sz w:val="26"/>
          <w:szCs w:val="26"/>
          <w:lang w:val="nb-NO"/>
        </w:rPr>
        <w:t xml:space="preserve">Giv en mulig forklaring på resultatet, vist i </w:t>
      </w:r>
      <w:r w:rsidRPr="003B7491">
        <w:rPr>
          <w:rFonts w:ascii="TimesNewRomanPS-Italic" w:hAnsi="TimesNewRomanPS-Italic" w:cs="TimesNewRomanPS-Italic"/>
          <w:i/>
          <w:iCs/>
          <w:sz w:val="26"/>
          <w:szCs w:val="26"/>
          <w:lang w:val="nb-NO"/>
        </w:rPr>
        <w:t>figur 4.</w:t>
      </w:r>
    </w:p>
    <w:p w14:paraId="739294F8" w14:textId="77777777" w:rsidR="005D1D13" w:rsidRPr="003B7491" w:rsidRDefault="005D1D13" w:rsidP="00511DB2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  <w:lang w:val="nb-NO"/>
        </w:rPr>
      </w:pPr>
    </w:p>
    <w:p w14:paraId="5969D51E" w14:textId="77777777" w:rsidR="00511DB2" w:rsidRPr="005D1D13" w:rsidRDefault="00511DB2" w:rsidP="00511DB2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t>Lundsnegle fanges og ædes blandt andet af sangdrosler. I en feltundersøgelse blev den procentvise</w:t>
      </w:r>
      <w:r w:rsidR="005D1D13">
        <w:rPr>
          <w:rFonts w:ascii="TimesNewRomanPS" w:hAnsi="TimesNewRomanPS" w:cs="TimesNewRomanPS"/>
          <w:sz w:val="26"/>
          <w:szCs w:val="26"/>
        </w:rPr>
        <w:t xml:space="preserve"> </w:t>
      </w:r>
      <w:r>
        <w:rPr>
          <w:rFonts w:ascii="TimesNewRomanPS" w:hAnsi="TimesNewRomanPS" w:cs="TimesNewRomanPS"/>
          <w:sz w:val="26"/>
          <w:szCs w:val="26"/>
        </w:rPr>
        <w:t>fordeling af fire fænotyper af lundsnegle i e</w:t>
      </w:r>
      <w:r w:rsidR="005D1D13">
        <w:rPr>
          <w:rFonts w:ascii="TimesNewRomanPS" w:hAnsi="TimesNewRomanPS" w:cs="TimesNewRomanPS"/>
          <w:sz w:val="26"/>
          <w:szCs w:val="26"/>
        </w:rPr>
        <w:t xml:space="preserve">t </w:t>
      </w:r>
      <w:r>
        <w:rPr>
          <w:rFonts w:ascii="TimesNewRomanPS" w:hAnsi="TimesNewRomanPS" w:cs="TimesNewRomanPS"/>
          <w:sz w:val="26"/>
          <w:szCs w:val="26"/>
        </w:rPr>
        <w:t>habitat bestemt. Endvidere blev den</w:t>
      </w:r>
      <w:r w:rsidR="005D1D13">
        <w:rPr>
          <w:rFonts w:ascii="TimesNewRomanPS" w:hAnsi="TimesNewRomanPS" w:cs="TimesNewRomanPS"/>
          <w:sz w:val="26"/>
          <w:szCs w:val="26"/>
        </w:rPr>
        <w:t xml:space="preserve"> </w:t>
      </w:r>
      <w:r>
        <w:rPr>
          <w:rFonts w:ascii="TimesNewRomanPS" w:hAnsi="TimesNewRomanPS" w:cs="TimesNewRomanPS"/>
          <w:sz w:val="26"/>
          <w:szCs w:val="26"/>
        </w:rPr>
        <w:t>procentvise fordeling af de fire fænotyper i sangdroslers fangst bestemt. Resultaterne fremgår</w:t>
      </w:r>
      <w:r w:rsidR="005D1D13">
        <w:rPr>
          <w:rFonts w:ascii="TimesNewRomanPS" w:hAnsi="TimesNewRomanPS" w:cs="TimesNewRomanPS"/>
          <w:sz w:val="26"/>
          <w:szCs w:val="26"/>
        </w:rPr>
        <w:t xml:space="preserve"> </w:t>
      </w:r>
      <w:r>
        <w:rPr>
          <w:rFonts w:ascii="TimesNewRomanPS" w:hAnsi="TimesNewRomanPS" w:cs="TimesNewRomanPS"/>
          <w:sz w:val="26"/>
          <w:szCs w:val="26"/>
        </w:rPr>
        <w:t xml:space="preserve">af </w:t>
      </w:r>
      <w:r>
        <w:rPr>
          <w:rFonts w:ascii="TimesNewRomanPS-Italic" w:hAnsi="TimesNewRomanPS-Italic" w:cs="TimesNewRomanPS-Italic"/>
          <w:i/>
          <w:iCs/>
          <w:sz w:val="26"/>
          <w:szCs w:val="26"/>
        </w:rPr>
        <w:t>figur 5.</w:t>
      </w:r>
    </w:p>
    <w:p w14:paraId="4C21D6CF" w14:textId="77777777" w:rsidR="00511DB2" w:rsidRDefault="00511DB2" w:rsidP="00511DB2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</w:rPr>
      </w:pPr>
      <w:r w:rsidRPr="00511DB2">
        <w:rPr>
          <w:rFonts w:ascii="TimesNewRomanPS-Italic" w:hAnsi="TimesNewRomanPS-Italic" w:cs="TimesNewRomanPS-Italic"/>
          <w:i/>
          <w:iCs/>
          <w:noProof/>
        </w:rPr>
        <w:drawing>
          <wp:inline distT="0" distB="0" distL="0" distR="0" wp14:anchorId="1712BCB0" wp14:editId="44DD634F">
            <wp:extent cx="6120130" cy="1511081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1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AA727" w14:textId="77777777" w:rsidR="00511DB2" w:rsidRPr="0091040D" w:rsidRDefault="00511DB2" w:rsidP="00511DB2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</w:rPr>
      </w:pPr>
      <w:r w:rsidRPr="0091040D">
        <w:rPr>
          <w:rFonts w:ascii="TimesNewRomanPS-Italic" w:hAnsi="TimesNewRomanPS-Italic" w:cs="TimesNewRomanPS-Italic"/>
          <w:i/>
          <w:iCs/>
        </w:rPr>
        <w:t>Figur 5.</w:t>
      </w:r>
      <w:r w:rsidR="0091040D" w:rsidRPr="0091040D">
        <w:rPr>
          <w:rFonts w:ascii="TimesNewRomanPS-Italic" w:hAnsi="TimesNewRomanPS-Italic" w:cs="TimesNewRomanPS-Italic"/>
          <w:i/>
          <w:iCs/>
        </w:rPr>
        <w:t xml:space="preserve"> </w:t>
      </w:r>
      <w:r w:rsidRPr="0091040D">
        <w:rPr>
          <w:rFonts w:ascii="TimesNewRomanPS" w:hAnsi="TimesNewRomanPS" w:cs="TimesNewRomanPS"/>
          <w:i/>
        </w:rPr>
        <w:t>Den procentvise fordeling af fænotyper i henholdsvis habitat og i sangdroslers fangst.</w:t>
      </w:r>
    </w:p>
    <w:p w14:paraId="6A2B68D8" w14:textId="77777777" w:rsidR="005D1D13" w:rsidRDefault="005D1D13" w:rsidP="00511DB2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</w:p>
    <w:p w14:paraId="1E6212F8" w14:textId="77777777" w:rsidR="0001109F" w:rsidRPr="0001109F" w:rsidRDefault="00511DB2" w:rsidP="0001109F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 w:rsidRPr="005A5152">
        <w:rPr>
          <w:rFonts w:ascii="TimesNewRomanPS" w:hAnsi="TimesNewRomanPS" w:cs="TimesNewRomanPS"/>
          <w:sz w:val="26"/>
          <w:szCs w:val="26"/>
        </w:rPr>
        <w:t xml:space="preserve">Vurder, hvilken indflydelse </w:t>
      </w:r>
      <w:proofErr w:type="spellStart"/>
      <w:r w:rsidRPr="005A5152">
        <w:rPr>
          <w:rFonts w:ascii="TimesNewRomanPS" w:hAnsi="TimesNewRomanPS" w:cs="TimesNewRomanPS"/>
          <w:sz w:val="26"/>
          <w:szCs w:val="26"/>
        </w:rPr>
        <w:t>prædation</w:t>
      </w:r>
      <w:proofErr w:type="spellEnd"/>
      <w:r w:rsidRPr="005A5152">
        <w:rPr>
          <w:rFonts w:ascii="TimesNewRomanPS" w:hAnsi="TimesNewRomanPS" w:cs="TimesNewRomanPS"/>
          <w:sz w:val="26"/>
          <w:szCs w:val="26"/>
        </w:rPr>
        <w:t xml:space="preserve"> fra sangdrosler kan have på allelfrekvenserne.</w:t>
      </w:r>
      <w:r w:rsidR="0091040D" w:rsidRPr="005A5152">
        <w:rPr>
          <w:rFonts w:ascii="TimesNewRomanPS" w:hAnsi="TimesNewRomanPS" w:cs="TimesNewRomanPS"/>
          <w:sz w:val="26"/>
          <w:szCs w:val="26"/>
        </w:rPr>
        <w:t xml:space="preserve"> </w:t>
      </w:r>
      <w:r w:rsidRPr="005A5152">
        <w:rPr>
          <w:rFonts w:ascii="TimesNewRomanPS" w:hAnsi="TimesNewRomanPS" w:cs="TimesNewRomanPS"/>
          <w:sz w:val="26"/>
          <w:szCs w:val="26"/>
        </w:rPr>
        <w:t xml:space="preserve">Inddrag </w:t>
      </w:r>
      <w:r w:rsidRPr="005A5152">
        <w:rPr>
          <w:rFonts w:ascii="TimesNewRomanPS-Italic" w:hAnsi="TimesNewRomanPS-Italic" w:cs="TimesNewRomanPS-Italic"/>
          <w:i/>
          <w:iCs/>
          <w:sz w:val="26"/>
          <w:szCs w:val="26"/>
        </w:rPr>
        <w:t>figur 5.</w:t>
      </w:r>
    </w:p>
    <w:p w14:paraId="337E682C" w14:textId="77777777" w:rsidR="0001109F" w:rsidRDefault="0001109F" w:rsidP="0001109F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sz w:val="26"/>
          <w:szCs w:val="26"/>
        </w:rPr>
      </w:pPr>
    </w:p>
    <w:p w14:paraId="136F1CAE" w14:textId="77777777" w:rsidR="0001109F" w:rsidRPr="0001109F" w:rsidRDefault="0001109F" w:rsidP="0001109F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 w:rsidRPr="0001109F">
        <w:rPr>
          <w:rFonts w:ascii="TimesNewRomanPS" w:hAnsi="TimesNewRomanPS" w:cs="TimesNewRomanPS"/>
          <w:sz w:val="26"/>
          <w:szCs w:val="26"/>
        </w:rPr>
        <w:t>Diskuter resultaterne fra undersøgelsen ved Aalborghus</w:t>
      </w:r>
      <w:r w:rsidR="00D265D3">
        <w:rPr>
          <w:rFonts w:ascii="TimesNewRomanPS" w:hAnsi="TimesNewRomanPS" w:cs="TimesNewRomanPS"/>
          <w:sz w:val="26"/>
          <w:szCs w:val="26"/>
        </w:rPr>
        <w:t xml:space="preserve"> i 2017 og 2019</w:t>
      </w:r>
      <w:r w:rsidRPr="0001109F">
        <w:rPr>
          <w:rFonts w:ascii="TimesNewRomanPS" w:hAnsi="TimesNewRomanPS" w:cs="TimesNewRomanPS"/>
          <w:sz w:val="26"/>
          <w:szCs w:val="26"/>
        </w:rPr>
        <w:t xml:space="preserve"> i lyset af resultaterne fra disse undersøgelser.</w:t>
      </w:r>
      <w:r>
        <w:rPr>
          <w:rFonts w:ascii="TimesNewRomanPS" w:hAnsi="TimesNewRomanPS" w:cs="TimesNewRomanPS"/>
          <w:sz w:val="26"/>
          <w:szCs w:val="26"/>
        </w:rPr>
        <w:t xml:space="preserve"> Inddrag </w:t>
      </w:r>
      <w:r w:rsidRPr="0001109F">
        <w:rPr>
          <w:rFonts w:ascii="TimesNewRomanPS" w:hAnsi="TimesNewRomanPS" w:cs="TimesNewRomanPS"/>
          <w:i/>
          <w:sz w:val="26"/>
          <w:szCs w:val="26"/>
        </w:rPr>
        <w:t>figur 2, 4 og 5</w:t>
      </w:r>
      <w:r>
        <w:rPr>
          <w:rFonts w:ascii="TimesNewRomanPS" w:hAnsi="TimesNewRomanPS" w:cs="TimesNewRomanPS"/>
          <w:sz w:val="26"/>
          <w:szCs w:val="26"/>
        </w:rPr>
        <w:t>.</w:t>
      </w:r>
    </w:p>
    <w:p w14:paraId="28ABF7A2" w14:textId="77777777" w:rsidR="0001109F" w:rsidRDefault="0001109F" w:rsidP="0001109F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</w:p>
    <w:p w14:paraId="6847D312" w14:textId="77777777" w:rsidR="0001109F" w:rsidRDefault="00F60C41" w:rsidP="0001109F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lastRenderedPageBreak/>
        <w:t>Hvis e</w:t>
      </w:r>
      <w:r w:rsidR="0001109F">
        <w:rPr>
          <w:rFonts w:ascii="TimesNewRomanPS" w:hAnsi="TimesNewRomanPS" w:cs="TimesNewRomanPS"/>
          <w:sz w:val="26"/>
          <w:szCs w:val="26"/>
        </w:rPr>
        <w:t xml:space="preserve">n population </w:t>
      </w:r>
      <w:r>
        <w:rPr>
          <w:rFonts w:ascii="TimesNewRomanPS" w:hAnsi="TimesNewRomanPS" w:cs="TimesNewRomanPS"/>
          <w:sz w:val="26"/>
          <w:szCs w:val="26"/>
        </w:rPr>
        <w:t>er</w:t>
      </w:r>
      <w:r w:rsidR="0001109F">
        <w:rPr>
          <w:rFonts w:ascii="TimesNewRomanPS" w:hAnsi="TimesNewRomanPS" w:cs="TimesNewRomanPS"/>
          <w:sz w:val="26"/>
          <w:szCs w:val="26"/>
        </w:rPr>
        <w:t xml:space="preserve"> i Hardy-</w:t>
      </w:r>
      <w:proofErr w:type="spellStart"/>
      <w:r w:rsidR="0001109F">
        <w:rPr>
          <w:rFonts w:ascii="TimesNewRomanPS" w:hAnsi="TimesNewRomanPS" w:cs="TimesNewRomanPS"/>
          <w:sz w:val="26"/>
          <w:szCs w:val="26"/>
        </w:rPr>
        <w:t>Weinberg</w:t>
      </w:r>
      <w:proofErr w:type="spellEnd"/>
      <w:r w:rsidR="0001109F">
        <w:rPr>
          <w:rFonts w:ascii="TimesNewRomanPS" w:hAnsi="TimesNewRomanPS" w:cs="TimesNewRomanPS"/>
          <w:sz w:val="26"/>
          <w:szCs w:val="26"/>
        </w:rPr>
        <w:t>-ligevægt</w:t>
      </w:r>
      <w:r>
        <w:rPr>
          <w:rFonts w:ascii="TimesNewRomanPS" w:hAnsi="TimesNewRomanPS" w:cs="TimesNewRomanPS"/>
          <w:sz w:val="26"/>
          <w:szCs w:val="26"/>
        </w:rPr>
        <w:t>, ændrer</w:t>
      </w:r>
      <w:r w:rsidR="0001109F">
        <w:rPr>
          <w:rFonts w:ascii="TimesNewRomanPS" w:hAnsi="TimesNewRomanPS" w:cs="TimesNewRomanPS"/>
          <w:sz w:val="26"/>
          <w:szCs w:val="26"/>
        </w:rPr>
        <w:t xml:space="preserve"> hyppigheden af de forskellige genotyper og fænotyper</w:t>
      </w:r>
      <w:r>
        <w:rPr>
          <w:rFonts w:ascii="TimesNewRomanPS" w:hAnsi="TimesNewRomanPS" w:cs="TimesNewRomanPS"/>
          <w:sz w:val="26"/>
          <w:szCs w:val="26"/>
        </w:rPr>
        <w:t xml:space="preserve"> sig</w:t>
      </w:r>
      <w:r w:rsidR="0001109F">
        <w:rPr>
          <w:rFonts w:ascii="TimesNewRomanPS" w:hAnsi="TimesNewRomanPS" w:cs="TimesNewRomanPS"/>
          <w:sz w:val="26"/>
          <w:szCs w:val="26"/>
        </w:rPr>
        <w:t xml:space="preserve"> ikke fra generation til generation. For at der kan være Hardy-</w:t>
      </w:r>
      <w:proofErr w:type="spellStart"/>
      <w:r w:rsidR="0001109F">
        <w:rPr>
          <w:rFonts w:ascii="TimesNewRomanPS" w:hAnsi="TimesNewRomanPS" w:cs="TimesNewRomanPS"/>
          <w:sz w:val="26"/>
          <w:szCs w:val="26"/>
        </w:rPr>
        <w:t>Weinberg</w:t>
      </w:r>
      <w:proofErr w:type="spellEnd"/>
      <w:r w:rsidR="0001109F">
        <w:rPr>
          <w:rFonts w:ascii="TimesNewRomanPS" w:hAnsi="TimesNewRomanPS" w:cs="TimesNewRomanPS"/>
          <w:sz w:val="26"/>
          <w:szCs w:val="26"/>
        </w:rPr>
        <w:t xml:space="preserve">-ligevægt, skal følgende </w:t>
      </w:r>
      <w:r>
        <w:rPr>
          <w:rFonts w:ascii="TimesNewRomanPS" w:hAnsi="TimesNewRomanPS" w:cs="TimesNewRomanPS"/>
          <w:sz w:val="26"/>
          <w:szCs w:val="26"/>
        </w:rPr>
        <w:t xml:space="preserve">forudsætninger være </w:t>
      </w:r>
      <w:r w:rsidR="0001109F">
        <w:rPr>
          <w:rFonts w:ascii="TimesNewRomanPS" w:hAnsi="TimesNewRomanPS" w:cs="TimesNewRomanPS"/>
          <w:sz w:val="26"/>
          <w:szCs w:val="26"/>
        </w:rPr>
        <w:t>gælde</w:t>
      </w:r>
      <w:r>
        <w:rPr>
          <w:rFonts w:ascii="TimesNewRomanPS" w:hAnsi="TimesNewRomanPS" w:cs="TimesNewRomanPS"/>
          <w:sz w:val="26"/>
          <w:szCs w:val="26"/>
        </w:rPr>
        <w:t>nde</w:t>
      </w:r>
      <w:r w:rsidR="0001109F">
        <w:rPr>
          <w:rFonts w:ascii="TimesNewRomanPS" w:hAnsi="TimesNewRomanPS" w:cs="TimesNewRomanPS"/>
          <w:sz w:val="26"/>
          <w:szCs w:val="26"/>
        </w:rPr>
        <w:t xml:space="preserve">: </w:t>
      </w:r>
    </w:p>
    <w:p w14:paraId="267955D9" w14:textId="77777777" w:rsidR="0001109F" w:rsidRPr="00A84832" w:rsidRDefault="0001109F" w:rsidP="0001109F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 w:rsidRPr="00A84832">
        <w:rPr>
          <w:rFonts w:ascii="TimesNewRomanPS" w:hAnsi="TimesNewRomanPS" w:cs="TimesNewRomanPS"/>
          <w:sz w:val="26"/>
          <w:szCs w:val="26"/>
        </w:rPr>
        <w:t xml:space="preserve">populationen består af så mange organismer at tilfældige forskydninger ikke får betydning (dvs. ingen </w:t>
      </w:r>
      <w:r w:rsidRPr="00A84832">
        <w:rPr>
          <w:rFonts w:ascii="TimesNewRomanPS" w:hAnsi="TimesNewRomanPS" w:cs="TimesNewRomanPS"/>
          <w:i/>
          <w:sz w:val="26"/>
          <w:szCs w:val="26"/>
        </w:rPr>
        <w:t>genetisk drift</w:t>
      </w:r>
      <w:r w:rsidRPr="00A84832">
        <w:rPr>
          <w:rFonts w:ascii="TimesNewRomanPS" w:hAnsi="TimesNewRomanPS" w:cs="TimesNewRomanPS"/>
          <w:sz w:val="26"/>
          <w:szCs w:val="26"/>
        </w:rPr>
        <w:t xml:space="preserve">) </w:t>
      </w:r>
    </w:p>
    <w:p w14:paraId="17DF266C" w14:textId="77777777" w:rsidR="0001109F" w:rsidRPr="00A84832" w:rsidRDefault="0001109F" w:rsidP="0001109F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 w:rsidRPr="00A84832">
        <w:rPr>
          <w:rFonts w:ascii="TimesNewRomanPS" w:hAnsi="TimesNewRomanPS" w:cs="TimesNewRomanPS"/>
          <w:sz w:val="26"/>
          <w:szCs w:val="26"/>
        </w:rPr>
        <w:t xml:space="preserve">parringer foregår tilfældigt (dvs. ingen </w:t>
      </w:r>
      <w:r w:rsidRPr="00A84832">
        <w:rPr>
          <w:rFonts w:ascii="TimesNewRomanPS" w:hAnsi="TimesNewRomanPS" w:cs="TimesNewRomanPS"/>
          <w:i/>
          <w:sz w:val="26"/>
          <w:szCs w:val="26"/>
        </w:rPr>
        <w:t>seksuel selektion</w:t>
      </w:r>
      <w:r w:rsidRPr="00A84832">
        <w:rPr>
          <w:rFonts w:ascii="TimesNewRomanPS" w:hAnsi="TimesNewRomanPS" w:cs="TimesNewRomanPS"/>
          <w:sz w:val="26"/>
          <w:szCs w:val="26"/>
        </w:rPr>
        <w:t xml:space="preserve">) </w:t>
      </w:r>
    </w:p>
    <w:p w14:paraId="66D1C6BD" w14:textId="77777777" w:rsidR="0001109F" w:rsidRPr="00A84832" w:rsidRDefault="0001109F" w:rsidP="0001109F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 w:rsidRPr="00A84832">
        <w:rPr>
          <w:rFonts w:ascii="TimesNewRomanPS" w:hAnsi="TimesNewRomanPS" w:cs="TimesNewRomanPS"/>
          <w:sz w:val="26"/>
          <w:szCs w:val="26"/>
        </w:rPr>
        <w:t xml:space="preserve">alle organismer har samme overlevelsessandsynlighed og fertilitet (dvs. ingen </w:t>
      </w:r>
      <w:r w:rsidRPr="00A84832">
        <w:rPr>
          <w:rFonts w:ascii="TimesNewRomanPS" w:hAnsi="TimesNewRomanPS" w:cs="TimesNewRomanPS"/>
          <w:i/>
          <w:sz w:val="26"/>
          <w:szCs w:val="26"/>
        </w:rPr>
        <w:t>selektion</w:t>
      </w:r>
      <w:r w:rsidRPr="00A84832">
        <w:rPr>
          <w:rFonts w:ascii="TimesNewRomanPS" w:hAnsi="TimesNewRomanPS" w:cs="TimesNewRomanPS"/>
          <w:sz w:val="26"/>
          <w:szCs w:val="26"/>
        </w:rPr>
        <w:t>)</w:t>
      </w:r>
    </w:p>
    <w:p w14:paraId="18C221C5" w14:textId="77777777" w:rsidR="0001109F" w:rsidRPr="00A84832" w:rsidRDefault="0001109F" w:rsidP="0001109F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 w:rsidRPr="00A84832">
        <w:rPr>
          <w:rFonts w:ascii="TimesNewRomanPS" w:hAnsi="TimesNewRomanPS" w:cs="TimesNewRomanPS"/>
          <w:sz w:val="26"/>
          <w:szCs w:val="26"/>
        </w:rPr>
        <w:t xml:space="preserve">der sker ingen </w:t>
      </w:r>
      <w:r w:rsidRPr="00A84832">
        <w:rPr>
          <w:rFonts w:ascii="TimesNewRomanPS" w:hAnsi="TimesNewRomanPS" w:cs="TimesNewRomanPS"/>
          <w:i/>
          <w:sz w:val="26"/>
          <w:szCs w:val="26"/>
        </w:rPr>
        <w:t>mutationer</w:t>
      </w:r>
    </w:p>
    <w:p w14:paraId="6A9645A0" w14:textId="77777777" w:rsidR="0001109F" w:rsidRPr="00A84832" w:rsidRDefault="0001109F" w:rsidP="0001109F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 w:rsidRPr="00A84832">
        <w:rPr>
          <w:rFonts w:ascii="TimesNewRomanPS" w:hAnsi="TimesNewRomanPS" w:cs="TimesNewRomanPS"/>
          <w:sz w:val="26"/>
          <w:szCs w:val="26"/>
        </w:rPr>
        <w:t xml:space="preserve">der foregår ikke </w:t>
      </w:r>
      <w:r w:rsidRPr="00A84832">
        <w:rPr>
          <w:rFonts w:ascii="TimesNewRomanPS" w:hAnsi="TimesNewRomanPS" w:cs="TimesNewRomanPS"/>
          <w:i/>
          <w:sz w:val="26"/>
          <w:szCs w:val="26"/>
        </w:rPr>
        <w:t>migration</w:t>
      </w:r>
      <w:r w:rsidRPr="00A84832">
        <w:rPr>
          <w:rFonts w:ascii="TimesNewRomanPS" w:hAnsi="TimesNewRomanPS" w:cs="TimesNewRomanPS"/>
          <w:sz w:val="26"/>
          <w:szCs w:val="26"/>
        </w:rPr>
        <w:t xml:space="preserve"> (ind- eller udvandring)</w:t>
      </w:r>
    </w:p>
    <w:p w14:paraId="21F9FAC5" w14:textId="77777777" w:rsidR="0001109F" w:rsidRPr="00A84832" w:rsidRDefault="0001109F" w:rsidP="0001109F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t xml:space="preserve">populationen må ikke </w:t>
      </w:r>
      <w:r w:rsidR="00F60C41">
        <w:rPr>
          <w:rFonts w:ascii="TimesNewRomanPS" w:hAnsi="TimesNewRomanPS" w:cs="TimesNewRomanPS"/>
          <w:sz w:val="26"/>
          <w:szCs w:val="26"/>
        </w:rPr>
        <w:t>være opdelt</w:t>
      </w:r>
      <w:r>
        <w:rPr>
          <w:rFonts w:ascii="TimesNewRomanPS" w:hAnsi="TimesNewRomanPS" w:cs="TimesNewRomanPS"/>
          <w:sz w:val="26"/>
          <w:szCs w:val="26"/>
        </w:rPr>
        <w:t xml:space="preserve"> i underpopulationer</w:t>
      </w:r>
      <w:r w:rsidR="00F60C41">
        <w:rPr>
          <w:rFonts w:ascii="TimesNewRomanPS" w:hAnsi="TimesNewRomanPS" w:cs="TimesNewRomanPS"/>
          <w:sz w:val="26"/>
          <w:szCs w:val="26"/>
        </w:rPr>
        <w:t xml:space="preserve"> (fx må allelfrekvenserne ikke være forskellige for hanner og hunner</w:t>
      </w:r>
      <w:r>
        <w:rPr>
          <w:rFonts w:ascii="TimesNewRomanPS" w:hAnsi="TimesNewRomanPS" w:cs="TimesNewRomanPS"/>
          <w:sz w:val="26"/>
          <w:szCs w:val="26"/>
        </w:rPr>
        <w:t>)</w:t>
      </w:r>
      <w:r w:rsidRPr="00A84832">
        <w:rPr>
          <w:rFonts w:ascii="TimesNewRomanPS" w:hAnsi="TimesNewRomanPS" w:cs="TimesNewRomanPS"/>
          <w:sz w:val="26"/>
          <w:szCs w:val="26"/>
        </w:rPr>
        <w:t>.</w:t>
      </w:r>
    </w:p>
    <w:p w14:paraId="0E1623C6" w14:textId="77777777" w:rsidR="005A5152" w:rsidRPr="0001109F" w:rsidRDefault="005A5152" w:rsidP="0001109F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 w:rsidRPr="0001109F">
        <w:rPr>
          <w:rFonts w:ascii="TimesNewRomanPS-Italic" w:hAnsi="TimesNewRomanPS-Italic" w:cs="TimesNewRomanPS-Italic"/>
          <w:i/>
          <w:iCs/>
          <w:sz w:val="26"/>
          <w:szCs w:val="26"/>
        </w:rPr>
        <w:br/>
      </w:r>
    </w:p>
    <w:p w14:paraId="02670BFF" w14:textId="77777777" w:rsidR="005A5152" w:rsidRPr="005A5152" w:rsidRDefault="005A5152" w:rsidP="0001109F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t>Diskuter, om det kan antages, at lundsneglepopulationen ved Aalborghus er i Hardy-</w:t>
      </w:r>
      <w:proofErr w:type="spellStart"/>
      <w:r>
        <w:rPr>
          <w:rFonts w:ascii="TimesNewRomanPS" w:hAnsi="TimesNewRomanPS" w:cs="TimesNewRomanPS"/>
          <w:sz w:val="26"/>
          <w:szCs w:val="26"/>
        </w:rPr>
        <w:t>Weinberg</w:t>
      </w:r>
      <w:proofErr w:type="spellEnd"/>
      <w:r w:rsidR="00CD6CCA">
        <w:rPr>
          <w:rFonts w:ascii="TimesNewRomanPS" w:hAnsi="TimesNewRomanPS" w:cs="TimesNewRomanPS"/>
          <w:sz w:val="26"/>
          <w:szCs w:val="26"/>
        </w:rPr>
        <w:t>-</w:t>
      </w:r>
      <w:r>
        <w:rPr>
          <w:rFonts w:ascii="TimesNewRomanPS" w:hAnsi="TimesNewRomanPS" w:cs="TimesNewRomanPS"/>
          <w:sz w:val="26"/>
          <w:szCs w:val="26"/>
        </w:rPr>
        <w:t>ligevægt.</w:t>
      </w:r>
      <w:r w:rsidR="00DF593E">
        <w:rPr>
          <w:rFonts w:ascii="TimesNewRomanPS" w:hAnsi="TimesNewRomanPS" w:cs="TimesNewRomanPS"/>
          <w:sz w:val="26"/>
          <w:szCs w:val="26"/>
        </w:rPr>
        <w:t xml:space="preserve"> </w:t>
      </w:r>
      <w:bookmarkStart w:id="0" w:name="_Hlk22543039"/>
      <w:r w:rsidR="00DF593E">
        <w:rPr>
          <w:rFonts w:ascii="TimesNewRomanPS" w:hAnsi="TimesNewRomanPS" w:cs="TimesNewRomanPS"/>
          <w:sz w:val="26"/>
          <w:szCs w:val="26"/>
        </w:rPr>
        <w:t>Inddrag</w:t>
      </w:r>
      <w:r w:rsidR="00E217F4">
        <w:rPr>
          <w:rFonts w:ascii="TimesNewRomanPS" w:hAnsi="TimesNewRomanPS" w:cs="TimesNewRomanPS"/>
          <w:sz w:val="26"/>
          <w:szCs w:val="26"/>
        </w:rPr>
        <w:t xml:space="preserve"> </w:t>
      </w:r>
      <w:bookmarkEnd w:id="0"/>
      <w:r w:rsidR="00DF593E">
        <w:rPr>
          <w:rFonts w:ascii="TimesNewRomanPS" w:hAnsi="TimesNewRomanPS" w:cs="TimesNewRomanPS"/>
          <w:sz w:val="26"/>
          <w:szCs w:val="26"/>
        </w:rPr>
        <w:t>begreberne</w:t>
      </w:r>
      <w:r w:rsidR="00A069FA">
        <w:rPr>
          <w:rFonts w:ascii="TimesNewRomanPS" w:hAnsi="TimesNewRomanPS" w:cs="TimesNewRomanPS"/>
          <w:sz w:val="26"/>
          <w:szCs w:val="26"/>
        </w:rPr>
        <w:t xml:space="preserve"> og resultaterne fra forsøget</w:t>
      </w:r>
      <w:r w:rsidR="00E217F4">
        <w:rPr>
          <w:rFonts w:ascii="TimesNewRomanPS" w:hAnsi="TimesNewRomanPS" w:cs="TimesNewRomanPS"/>
          <w:sz w:val="26"/>
          <w:szCs w:val="26"/>
        </w:rPr>
        <w:t>.</w:t>
      </w:r>
      <w:r w:rsidR="00DF593E">
        <w:rPr>
          <w:rFonts w:ascii="TimesNewRomanPS" w:hAnsi="TimesNewRomanPS" w:cs="TimesNewRomanPS"/>
          <w:sz w:val="26"/>
          <w:szCs w:val="26"/>
        </w:rPr>
        <w:t xml:space="preserve"> </w:t>
      </w:r>
    </w:p>
    <w:p w14:paraId="4643D76E" w14:textId="77777777" w:rsidR="00511DB2" w:rsidRPr="00E115C5" w:rsidRDefault="00511DB2" w:rsidP="00E115C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</w:p>
    <w:p w14:paraId="33AC6DBB" w14:textId="77777777" w:rsidR="00E115C5" w:rsidRDefault="00E115C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8FA7672" w14:textId="77777777" w:rsidR="0050580F" w:rsidRDefault="00E115C5" w:rsidP="00E115C5">
      <w:pPr>
        <w:pStyle w:val="Overskrift1"/>
      </w:pPr>
      <w:r w:rsidRPr="00E115C5">
        <w:lastRenderedPageBreak/>
        <w:t xml:space="preserve">Opgave 2. </w:t>
      </w:r>
    </w:p>
    <w:p w14:paraId="3B9EF99C" w14:textId="77777777" w:rsidR="0001109F" w:rsidRPr="00E115C5" w:rsidRDefault="00E115C5" w:rsidP="00E115C5">
      <w:pPr>
        <w:pStyle w:val="Overskrift1"/>
      </w:pPr>
      <w:r w:rsidRPr="00E115C5">
        <w:t>Indirekte bestemmelse af populationsstørrelse ved fangstgenfangst</w:t>
      </w:r>
    </w:p>
    <w:p w14:paraId="5CDABBCC" w14:textId="77777777" w:rsidR="00E115C5" w:rsidRDefault="00E115C5" w:rsidP="00E115C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</w:p>
    <w:p w14:paraId="4E63710D" w14:textId="77777777" w:rsidR="00E115C5" w:rsidRDefault="00E115C5" w:rsidP="00E115C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t xml:space="preserve">I blokken har vi lavet en undersøgelse af populationsstørrelsen af lundsnegle på boldbanerne ved Aalborghus Gymnasium. Vi har benyttet metoden fangst-genfangst, som er omtalt i Økologibogen side 56-57. </w:t>
      </w:r>
    </w:p>
    <w:p w14:paraId="57F4E7CC" w14:textId="77777777" w:rsidR="00E115C5" w:rsidRDefault="00E115C5" w:rsidP="00E115C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</w:p>
    <w:p w14:paraId="696D6269" w14:textId="77777777" w:rsidR="00E115C5" w:rsidRDefault="007B2867" w:rsidP="00E115C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t xml:space="preserve">I 2017 lavede et andet biologihold et tilsvarende forsøg. De fangede og mærkede </w:t>
      </w:r>
      <w:r w:rsidR="001B4CB0">
        <w:rPr>
          <w:rFonts w:ascii="TimesNewRomanPS" w:hAnsi="TimesNewRomanPS" w:cs="TimesNewRomanPS"/>
          <w:sz w:val="26"/>
          <w:szCs w:val="26"/>
        </w:rPr>
        <w:t>44</w:t>
      </w:r>
      <w:r>
        <w:rPr>
          <w:rFonts w:ascii="TimesNewRomanPS" w:hAnsi="TimesNewRomanPS" w:cs="TimesNewRomanPS"/>
          <w:sz w:val="26"/>
          <w:szCs w:val="26"/>
        </w:rPr>
        <w:t xml:space="preserve"> </w:t>
      </w:r>
      <w:r w:rsidR="001B4CB0">
        <w:rPr>
          <w:rFonts w:ascii="TimesNewRomanPS" w:hAnsi="TimesNewRomanPS" w:cs="TimesNewRomanPS"/>
          <w:sz w:val="26"/>
          <w:szCs w:val="26"/>
        </w:rPr>
        <w:t>lund</w:t>
      </w:r>
      <w:r>
        <w:rPr>
          <w:rFonts w:ascii="TimesNewRomanPS" w:hAnsi="TimesNewRomanPS" w:cs="TimesNewRomanPS"/>
          <w:sz w:val="26"/>
          <w:szCs w:val="26"/>
        </w:rPr>
        <w:t>snegle. På dag 2 indfangede de 9</w:t>
      </w:r>
      <w:r w:rsidR="001B4CB0">
        <w:rPr>
          <w:rFonts w:ascii="TimesNewRomanPS" w:hAnsi="TimesNewRomanPS" w:cs="TimesNewRomanPS"/>
          <w:sz w:val="26"/>
          <w:szCs w:val="26"/>
        </w:rPr>
        <w:t>2</w:t>
      </w:r>
      <w:r>
        <w:rPr>
          <w:rFonts w:ascii="TimesNewRomanPS" w:hAnsi="TimesNewRomanPS" w:cs="TimesNewRomanPS"/>
          <w:sz w:val="26"/>
          <w:szCs w:val="26"/>
        </w:rPr>
        <w:t xml:space="preserve"> </w:t>
      </w:r>
      <w:r w:rsidR="001B4CB0">
        <w:rPr>
          <w:rFonts w:ascii="TimesNewRomanPS" w:hAnsi="TimesNewRomanPS" w:cs="TimesNewRomanPS"/>
          <w:sz w:val="26"/>
          <w:szCs w:val="26"/>
        </w:rPr>
        <w:t>lund</w:t>
      </w:r>
      <w:r>
        <w:rPr>
          <w:rFonts w:ascii="TimesNewRomanPS" w:hAnsi="TimesNewRomanPS" w:cs="TimesNewRomanPS"/>
          <w:sz w:val="26"/>
          <w:szCs w:val="26"/>
        </w:rPr>
        <w:t xml:space="preserve">snegle, hvoraf </w:t>
      </w:r>
      <w:r w:rsidR="001B4CB0">
        <w:rPr>
          <w:rFonts w:ascii="TimesNewRomanPS" w:hAnsi="TimesNewRomanPS" w:cs="TimesNewRomanPS"/>
          <w:sz w:val="26"/>
          <w:szCs w:val="26"/>
        </w:rPr>
        <w:t>1</w:t>
      </w:r>
      <w:r>
        <w:rPr>
          <w:rFonts w:ascii="TimesNewRomanPS" w:hAnsi="TimesNewRomanPS" w:cs="TimesNewRomanPS"/>
          <w:sz w:val="26"/>
          <w:szCs w:val="26"/>
        </w:rPr>
        <w:t xml:space="preserve"> var mærke</w:t>
      </w:r>
      <w:r w:rsidR="001B4CB0">
        <w:rPr>
          <w:rFonts w:ascii="TimesNewRomanPS" w:hAnsi="TimesNewRomanPS" w:cs="TimesNewRomanPS"/>
          <w:sz w:val="26"/>
          <w:szCs w:val="26"/>
        </w:rPr>
        <w:t>t</w:t>
      </w:r>
      <w:r>
        <w:rPr>
          <w:rFonts w:ascii="TimesNewRomanPS" w:hAnsi="TimesNewRomanPS" w:cs="TimesNewRomanPS"/>
          <w:sz w:val="26"/>
          <w:szCs w:val="26"/>
        </w:rPr>
        <w:t>.</w:t>
      </w:r>
    </w:p>
    <w:p w14:paraId="2465462A" w14:textId="77777777" w:rsidR="007B2867" w:rsidRDefault="007B2867" w:rsidP="00E115C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</w:p>
    <w:p w14:paraId="5C4181F0" w14:textId="77777777" w:rsidR="007B2867" w:rsidRPr="001B4CB0" w:rsidRDefault="007B2867" w:rsidP="001B4CB0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 w:rsidRPr="007B2867">
        <w:rPr>
          <w:rFonts w:ascii="TimesNewRomanPS" w:hAnsi="TimesNewRomanPS" w:cs="TimesNewRomanPS"/>
          <w:sz w:val="26"/>
          <w:szCs w:val="26"/>
        </w:rPr>
        <w:t xml:space="preserve">Bestem populationsstørrelsen af snegle ved Aalborghus i 2017 </w:t>
      </w:r>
      <w:r w:rsidR="001B4CB0">
        <w:rPr>
          <w:rFonts w:ascii="TimesNewRomanPS" w:hAnsi="TimesNewRomanPS" w:cs="TimesNewRomanPS"/>
          <w:sz w:val="26"/>
          <w:szCs w:val="26"/>
        </w:rPr>
        <w:t>på baggrund af resultaterne</w:t>
      </w:r>
      <w:r w:rsidRPr="007B2867">
        <w:rPr>
          <w:rFonts w:ascii="TimesNewRomanPS" w:hAnsi="TimesNewRomanPS" w:cs="TimesNewRomanPS"/>
          <w:sz w:val="26"/>
          <w:szCs w:val="26"/>
        </w:rPr>
        <w:t xml:space="preserve">. </w:t>
      </w:r>
    </w:p>
    <w:p w14:paraId="5822B55E" w14:textId="77777777" w:rsidR="007B2867" w:rsidRPr="007B2867" w:rsidRDefault="007B2867" w:rsidP="007B2867">
      <w:pPr>
        <w:pStyle w:val="Listeafsnit"/>
        <w:autoSpaceDE w:val="0"/>
        <w:autoSpaceDN w:val="0"/>
        <w:adjustRightInd w:val="0"/>
        <w:spacing w:after="0" w:line="240" w:lineRule="auto"/>
        <w:ind w:left="360"/>
        <w:rPr>
          <w:rFonts w:ascii="TimesNewRomanPS" w:hAnsi="TimesNewRomanPS" w:cs="TimesNewRomanPS"/>
          <w:sz w:val="26"/>
          <w:szCs w:val="26"/>
        </w:rPr>
      </w:pPr>
    </w:p>
    <w:p w14:paraId="4694C78A" w14:textId="77777777" w:rsidR="007B2867" w:rsidRPr="007B2867" w:rsidRDefault="007B2867" w:rsidP="007B2867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t>Analyser</w:t>
      </w:r>
      <w:r w:rsidRPr="007B2867">
        <w:rPr>
          <w:rFonts w:ascii="TimesNewRomanPS" w:hAnsi="TimesNewRomanPS" w:cs="TimesNewRomanPS"/>
          <w:sz w:val="26"/>
          <w:szCs w:val="26"/>
        </w:rPr>
        <w:t xml:space="preserve"> resultaterne</w:t>
      </w:r>
      <w:r w:rsidR="0050580F">
        <w:rPr>
          <w:rFonts w:ascii="TimesNewRomanPS" w:hAnsi="TimesNewRomanPS" w:cs="TimesNewRomanPS"/>
          <w:sz w:val="26"/>
          <w:szCs w:val="26"/>
        </w:rPr>
        <w:t xml:space="preserve"> og diskuter, hvor sikker bestemmelsen er</w:t>
      </w:r>
      <w:r w:rsidRPr="007B2867">
        <w:rPr>
          <w:rFonts w:ascii="TimesNewRomanPS" w:hAnsi="TimesNewRomanPS" w:cs="TimesNewRomanPS"/>
          <w:sz w:val="26"/>
          <w:szCs w:val="26"/>
        </w:rPr>
        <w:t>.</w:t>
      </w:r>
    </w:p>
    <w:p w14:paraId="54B7E4A7" w14:textId="77777777" w:rsidR="007B2867" w:rsidRDefault="007B2867" w:rsidP="00E115C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  <w:r>
        <w:rPr>
          <w:rFonts w:ascii="TimesNewRomanPS" w:hAnsi="TimesNewRomanPS" w:cs="TimesNewRomanPS"/>
          <w:sz w:val="26"/>
          <w:szCs w:val="26"/>
        </w:rPr>
        <w:t xml:space="preserve"> </w:t>
      </w:r>
    </w:p>
    <w:p w14:paraId="2DCBCD9C" w14:textId="77777777" w:rsidR="00E115C5" w:rsidRDefault="00E115C5" w:rsidP="00E115C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</w:p>
    <w:p w14:paraId="7E9BA592" w14:textId="77777777" w:rsidR="00E115C5" w:rsidRPr="00E115C5" w:rsidRDefault="00E115C5" w:rsidP="00E115C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26"/>
          <w:szCs w:val="26"/>
        </w:rPr>
      </w:pPr>
    </w:p>
    <w:sectPr w:rsidR="00E115C5" w:rsidRPr="00E115C5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7071" w14:textId="77777777" w:rsidR="0016212D" w:rsidRDefault="0016212D" w:rsidP="006D5B05">
      <w:pPr>
        <w:spacing w:after="0" w:line="240" w:lineRule="auto"/>
      </w:pPr>
      <w:r>
        <w:separator/>
      </w:r>
    </w:p>
  </w:endnote>
  <w:endnote w:type="continuationSeparator" w:id="0">
    <w:p w14:paraId="6D80929E" w14:textId="77777777" w:rsidR="0016212D" w:rsidRDefault="0016212D" w:rsidP="006D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9413" w14:textId="77777777" w:rsidR="0016212D" w:rsidRDefault="0016212D" w:rsidP="006D5B05">
      <w:pPr>
        <w:spacing w:after="0" w:line="240" w:lineRule="auto"/>
      </w:pPr>
      <w:r>
        <w:separator/>
      </w:r>
    </w:p>
  </w:footnote>
  <w:footnote w:type="continuationSeparator" w:id="0">
    <w:p w14:paraId="678AB3AB" w14:textId="77777777" w:rsidR="0016212D" w:rsidRDefault="0016212D" w:rsidP="006D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FE34" w14:textId="7A242BD2" w:rsidR="006D5B05" w:rsidRDefault="006D5B05">
    <w:pPr>
      <w:pStyle w:val="Sidehoved"/>
    </w:pPr>
    <w:r>
      <w:t>Forløb: Evolution og populationsbiologi</w:t>
    </w:r>
    <w:r>
      <w:tab/>
    </w:r>
    <w: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7B5B"/>
    <w:multiLevelType w:val="hybridMultilevel"/>
    <w:tmpl w:val="4CBE78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8704D"/>
    <w:multiLevelType w:val="hybridMultilevel"/>
    <w:tmpl w:val="4D8E8E6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34837"/>
    <w:multiLevelType w:val="hybridMultilevel"/>
    <w:tmpl w:val="4738AB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679AF"/>
    <w:multiLevelType w:val="hybridMultilevel"/>
    <w:tmpl w:val="8260175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1C3455"/>
    <w:multiLevelType w:val="hybridMultilevel"/>
    <w:tmpl w:val="DC2894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01F0A"/>
    <w:multiLevelType w:val="hybridMultilevel"/>
    <w:tmpl w:val="0636B4A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1F288A"/>
    <w:multiLevelType w:val="hybridMultilevel"/>
    <w:tmpl w:val="4D8E8E6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7154680">
    <w:abstractNumId w:val="1"/>
  </w:num>
  <w:num w:numId="2" w16cid:durableId="1584798737">
    <w:abstractNumId w:val="5"/>
  </w:num>
  <w:num w:numId="3" w16cid:durableId="1812356554">
    <w:abstractNumId w:val="4"/>
  </w:num>
  <w:num w:numId="4" w16cid:durableId="615333636">
    <w:abstractNumId w:val="2"/>
  </w:num>
  <w:num w:numId="5" w16cid:durableId="329718050">
    <w:abstractNumId w:val="0"/>
  </w:num>
  <w:num w:numId="6" w16cid:durableId="942959096">
    <w:abstractNumId w:val="3"/>
  </w:num>
  <w:num w:numId="7" w16cid:durableId="51395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B2"/>
    <w:rsid w:val="0001109F"/>
    <w:rsid w:val="00026611"/>
    <w:rsid w:val="000C71E9"/>
    <w:rsid w:val="0010076C"/>
    <w:rsid w:val="0016212D"/>
    <w:rsid w:val="001B4210"/>
    <w:rsid w:val="001B4CB0"/>
    <w:rsid w:val="001D0E77"/>
    <w:rsid w:val="001F20EA"/>
    <w:rsid w:val="00245C2B"/>
    <w:rsid w:val="002C045F"/>
    <w:rsid w:val="003162A0"/>
    <w:rsid w:val="00342BA6"/>
    <w:rsid w:val="003B7491"/>
    <w:rsid w:val="003F0C1D"/>
    <w:rsid w:val="00414462"/>
    <w:rsid w:val="0050580F"/>
    <w:rsid w:val="00511DB2"/>
    <w:rsid w:val="00571F8C"/>
    <w:rsid w:val="00594CF5"/>
    <w:rsid w:val="005A5152"/>
    <w:rsid w:val="005D1D13"/>
    <w:rsid w:val="0064081A"/>
    <w:rsid w:val="006D5B05"/>
    <w:rsid w:val="007B2867"/>
    <w:rsid w:val="007B68CF"/>
    <w:rsid w:val="00847E69"/>
    <w:rsid w:val="008C1B31"/>
    <w:rsid w:val="008F1105"/>
    <w:rsid w:val="0091040D"/>
    <w:rsid w:val="00A069FA"/>
    <w:rsid w:val="00A84832"/>
    <w:rsid w:val="00AC772C"/>
    <w:rsid w:val="00BA4874"/>
    <w:rsid w:val="00BD0E76"/>
    <w:rsid w:val="00BF0F3A"/>
    <w:rsid w:val="00CD6CCA"/>
    <w:rsid w:val="00D265D3"/>
    <w:rsid w:val="00D5494D"/>
    <w:rsid w:val="00D90CB5"/>
    <w:rsid w:val="00DF593E"/>
    <w:rsid w:val="00E115C5"/>
    <w:rsid w:val="00E217F4"/>
    <w:rsid w:val="00F60C41"/>
    <w:rsid w:val="00F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E93349"/>
  <w15:chartTrackingRefBased/>
  <w15:docId w15:val="{CB28ED6F-048A-4180-825E-602B567B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1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F1105"/>
    <w:pPr>
      <w:ind w:left="720"/>
      <w:contextualSpacing/>
    </w:pPr>
  </w:style>
  <w:style w:type="table" w:styleId="Tabel-Gitter">
    <w:name w:val="Table Grid"/>
    <w:basedOn w:val="Tabel-Normal"/>
    <w:uiPriority w:val="39"/>
    <w:rsid w:val="001B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B421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B4210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1B31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11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gtLink">
    <w:name w:val="FollowedHyperlink"/>
    <w:basedOn w:val="Standardskrifttypeiafsnit"/>
    <w:uiPriority w:val="99"/>
    <w:semiHidden/>
    <w:unhideWhenUsed/>
    <w:rsid w:val="003162A0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D5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5B05"/>
  </w:style>
  <w:style w:type="paragraph" w:styleId="Sidefod">
    <w:name w:val="footer"/>
    <w:basedOn w:val="Normal"/>
    <w:link w:val="SidefodTegn"/>
    <w:uiPriority w:val="99"/>
    <w:unhideWhenUsed/>
    <w:rsid w:val="006D5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9D75FB21E64382A167B9A14610E9" ma:contentTypeVersion="8" ma:contentTypeDescription="Create a new document." ma:contentTypeScope="" ma:versionID="5865124319aec3d387841d7225df3da1">
  <xsd:schema xmlns:xsd="http://www.w3.org/2001/XMLSchema" xmlns:xs="http://www.w3.org/2001/XMLSchema" xmlns:p="http://schemas.microsoft.com/office/2006/metadata/properties" xmlns:ns3="495a6d84-c145-4afd-941b-fc381828b4f2" targetNamespace="http://schemas.microsoft.com/office/2006/metadata/properties" ma:root="true" ma:fieldsID="bd8e6f2cee234d9f35811efdd9f981ef" ns3:_="">
    <xsd:import namespace="495a6d84-c145-4afd-941b-fc381828b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6d84-c145-4afd-941b-fc381828b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B48BD-7470-4683-B1CE-FD46328FF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6d84-c145-4afd-941b-fc381828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78038-286B-43DF-A548-CF1508F11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AE0F5-759F-4405-9A94-ABAE74F0CB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Kresten C�sar Torp</dc:creator>
  <cp:keywords/>
  <dc:description/>
  <cp:lastModifiedBy>Kirstin Godsk</cp:lastModifiedBy>
  <cp:revision>11</cp:revision>
  <dcterms:created xsi:type="dcterms:W3CDTF">2019-11-20T08:11:00Z</dcterms:created>
  <dcterms:modified xsi:type="dcterms:W3CDTF">2024-03-06T13:28:00Z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0x010100C57D9D75FB21E64382A167B9A14610E9</vt:lpwstr>
  </property>
</Properties>
</file>