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96084" w14:textId="11CB10B3" w:rsidR="00FA7FE4" w:rsidRPr="00FA7FE4" w:rsidRDefault="00034943" w:rsidP="00FA7FE4">
      <w:pPr>
        <w:pStyle w:val="Overskrift1"/>
      </w:pPr>
      <w:r>
        <w:t xml:space="preserve">”Riget af tusind </w:t>
      </w:r>
      <w:proofErr w:type="spellStart"/>
      <w:r>
        <w:t>aar</w:t>
      </w:r>
      <w:proofErr w:type="spellEnd"/>
      <w:r>
        <w:t>”</w:t>
      </w:r>
      <w:r w:rsidR="00AC7508">
        <w:t xml:space="preserve"> og ”Døden” af Morten N</w:t>
      </w:r>
      <w:r w:rsidR="00FA7FE4">
        <w:t>i</w:t>
      </w:r>
      <w:r w:rsidR="00AC7508">
        <w:t>elsen</w:t>
      </w:r>
      <w:r>
        <w:t>:</w:t>
      </w:r>
    </w:p>
    <w:p w14:paraId="58F48ACE" w14:textId="0A1B3CD5" w:rsidR="00034943" w:rsidRPr="0091599A" w:rsidRDefault="00034943" w:rsidP="00034943">
      <w:pPr>
        <w:pStyle w:val="Listeafsnit"/>
        <w:numPr>
          <w:ilvl w:val="0"/>
          <w:numId w:val="1"/>
        </w:numPr>
        <w:rPr>
          <w:b/>
          <w:bCs/>
        </w:rPr>
      </w:pPr>
      <w:r w:rsidRPr="0091599A">
        <w:rPr>
          <w:b/>
          <w:bCs/>
        </w:rPr>
        <w:t>Hvilken slags digt har vi med at gøre?</w:t>
      </w:r>
    </w:p>
    <w:p w14:paraId="7995A6C0" w14:textId="538E02B1" w:rsidR="00034943" w:rsidRPr="0091599A" w:rsidRDefault="00034943" w:rsidP="00034943">
      <w:pPr>
        <w:pStyle w:val="Listeafsnit"/>
        <w:numPr>
          <w:ilvl w:val="0"/>
          <w:numId w:val="1"/>
        </w:numPr>
        <w:rPr>
          <w:b/>
          <w:bCs/>
        </w:rPr>
      </w:pPr>
      <w:r w:rsidRPr="0091599A">
        <w:rPr>
          <w:b/>
          <w:bCs/>
        </w:rPr>
        <w:t>Tekstens ydre komposition?</w:t>
      </w:r>
    </w:p>
    <w:p w14:paraId="41AABC77" w14:textId="3586CAE4" w:rsidR="00034943" w:rsidRPr="0091599A" w:rsidRDefault="00034943" w:rsidP="00034943">
      <w:pPr>
        <w:pStyle w:val="Listeafsnit"/>
        <w:numPr>
          <w:ilvl w:val="0"/>
          <w:numId w:val="1"/>
        </w:numPr>
        <w:rPr>
          <w:b/>
          <w:bCs/>
        </w:rPr>
      </w:pPr>
      <w:r w:rsidRPr="0091599A">
        <w:rPr>
          <w:b/>
          <w:bCs/>
        </w:rPr>
        <w:t>Inddel tekstens indre komposition – indholdsmæssigt.</w:t>
      </w:r>
    </w:p>
    <w:p w14:paraId="7463A63C" w14:textId="66FC679A" w:rsidR="0091599A" w:rsidRDefault="0091599A" w:rsidP="0091599A">
      <w:pPr>
        <w:pStyle w:val="Listeafsnit"/>
        <w:numPr>
          <w:ilvl w:val="0"/>
          <w:numId w:val="4"/>
        </w:numPr>
      </w:pPr>
      <w:r>
        <w:t xml:space="preserve">Del 1: str. 1-3, hvor læseren præsenteres for skjult ondskab, en dreng og digtets lyriske jeg. </w:t>
      </w:r>
    </w:p>
    <w:p w14:paraId="59E2E596" w14:textId="128D5929" w:rsidR="0091599A" w:rsidRDefault="0091599A" w:rsidP="0091599A">
      <w:pPr>
        <w:pStyle w:val="Listeafsnit"/>
        <w:numPr>
          <w:ilvl w:val="0"/>
          <w:numId w:val="4"/>
        </w:numPr>
      </w:pPr>
      <w:r>
        <w:t>Del 2: str. 4-7, hvor drengen begynder at miste forstanden og nazisteren besætter Danmark (str. 6).</w:t>
      </w:r>
    </w:p>
    <w:p w14:paraId="07E93DA6" w14:textId="0B980667" w:rsidR="0091599A" w:rsidRDefault="0091599A" w:rsidP="0091599A">
      <w:pPr>
        <w:pStyle w:val="Listeafsnit"/>
        <w:numPr>
          <w:ilvl w:val="0"/>
          <w:numId w:val="4"/>
        </w:numPr>
      </w:pPr>
      <w:r>
        <w:t>Del 3: str. 8-11, hvor drengen mister for alvor forstanden. Det signalerer pausestregerne ”---”, hvor der sker et skift</w:t>
      </w:r>
      <w:r w:rsidR="00681FB2">
        <w:t>.</w:t>
      </w:r>
    </w:p>
    <w:p w14:paraId="71721C0B" w14:textId="7C9B68AF" w:rsidR="00681FB2" w:rsidRDefault="00681FB2" w:rsidP="0091599A">
      <w:pPr>
        <w:pStyle w:val="Listeafsnit"/>
        <w:numPr>
          <w:ilvl w:val="0"/>
          <w:numId w:val="4"/>
        </w:numPr>
      </w:pPr>
      <w:r>
        <w:t xml:space="preserve">Del 4: str. 12-17, hvor drengen bliver ført bort. </w:t>
      </w:r>
    </w:p>
    <w:p w14:paraId="33179ED5" w14:textId="456BAA87" w:rsidR="00034943" w:rsidRPr="00681FB2" w:rsidRDefault="00034943" w:rsidP="00034943">
      <w:pPr>
        <w:pStyle w:val="Listeafsnit"/>
        <w:numPr>
          <w:ilvl w:val="0"/>
          <w:numId w:val="1"/>
        </w:numPr>
        <w:rPr>
          <w:b/>
          <w:bCs/>
        </w:rPr>
      </w:pPr>
      <w:r w:rsidRPr="00681FB2">
        <w:rPr>
          <w:b/>
          <w:bCs/>
        </w:rPr>
        <w:t>Hvilken historisk reference kunne første strofe have, og hvilken stemning giver denne strofe?</w:t>
      </w:r>
    </w:p>
    <w:p w14:paraId="2B89C570" w14:textId="77777777" w:rsidR="00681FB2" w:rsidRDefault="00681FB2" w:rsidP="00681FB2">
      <w:pPr>
        <w:pStyle w:val="Listeafsnit"/>
        <w:spacing w:after="0" w:line="240" w:lineRule="auto"/>
        <w:ind w:left="3912"/>
      </w:pPr>
      <w:r>
        <w:t xml:space="preserve">Det </w:t>
      </w:r>
      <w:proofErr w:type="spellStart"/>
      <w:r>
        <w:t>Foraar</w:t>
      </w:r>
      <w:proofErr w:type="spellEnd"/>
      <w:r>
        <w:t xml:space="preserve"> var Feber og Kulde.</w:t>
      </w:r>
    </w:p>
    <w:p w14:paraId="5F681D32" w14:textId="77777777" w:rsidR="00681FB2" w:rsidRDefault="00681FB2" w:rsidP="00681FB2">
      <w:pPr>
        <w:pStyle w:val="Listeafsnit"/>
        <w:spacing w:after="0" w:line="240" w:lineRule="auto"/>
        <w:ind w:left="3912"/>
      </w:pPr>
      <w:r>
        <w:t xml:space="preserve">Skovens </w:t>
      </w:r>
      <w:proofErr w:type="spellStart"/>
      <w:r>
        <w:t>Taagebræm</w:t>
      </w:r>
      <w:proofErr w:type="spellEnd"/>
    </w:p>
    <w:p w14:paraId="3834FA41" w14:textId="77777777" w:rsidR="00681FB2" w:rsidRDefault="00681FB2" w:rsidP="00681FB2">
      <w:pPr>
        <w:pStyle w:val="Listeafsnit"/>
        <w:spacing w:after="0" w:line="240" w:lineRule="auto"/>
        <w:ind w:left="3912"/>
      </w:pPr>
      <w:r>
        <w:t>skjulte en Ondskab som luende</w:t>
      </w:r>
    </w:p>
    <w:p w14:paraId="3DDCEA3D" w14:textId="253E9E0E" w:rsidR="00681FB2" w:rsidRDefault="00681FB2" w:rsidP="00681FB2">
      <w:pPr>
        <w:pStyle w:val="Listeafsnit"/>
        <w:spacing w:after="0" w:line="240" w:lineRule="auto"/>
        <w:ind w:left="3912"/>
      </w:pPr>
      <w:r>
        <w:t>skulde sprænge sig frem.</w:t>
      </w:r>
    </w:p>
    <w:p w14:paraId="30B18ABE" w14:textId="3C46470E" w:rsidR="00034943" w:rsidRPr="0082640E" w:rsidRDefault="00034943" w:rsidP="00034943">
      <w:pPr>
        <w:pStyle w:val="Listeafsnit"/>
        <w:numPr>
          <w:ilvl w:val="0"/>
          <w:numId w:val="1"/>
        </w:numPr>
        <w:rPr>
          <w:b/>
          <w:bCs/>
        </w:rPr>
      </w:pPr>
      <w:r w:rsidRPr="0082640E">
        <w:rPr>
          <w:b/>
          <w:bCs/>
        </w:rPr>
        <w:t>Kom ind på beskrivelse af ”ham” og ”vore” (os):</w:t>
      </w:r>
    </w:p>
    <w:p w14:paraId="5706148D" w14:textId="2AA3CD24" w:rsidR="00034943" w:rsidRDefault="00034943" w:rsidP="00034943">
      <w:pPr>
        <w:pStyle w:val="Listeafsnit"/>
        <w:numPr>
          <w:ilvl w:val="1"/>
          <w:numId w:val="1"/>
        </w:numPr>
      </w:pPr>
      <w:r w:rsidRPr="0010159D">
        <w:rPr>
          <w:b/>
          <w:bCs/>
        </w:rPr>
        <w:t xml:space="preserve">”Krigere uden våben/ og </w:t>
      </w:r>
      <w:proofErr w:type="spellStart"/>
      <w:r w:rsidRPr="0010159D">
        <w:rPr>
          <w:b/>
          <w:bCs/>
        </w:rPr>
        <w:t>saarede</w:t>
      </w:r>
      <w:proofErr w:type="spellEnd"/>
      <w:r w:rsidRPr="0010159D">
        <w:rPr>
          <w:b/>
          <w:bCs/>
        </w:rPr>
        <w:t xml:space="preserve"> uden Saar (</w:t>
      </w:r>
      <w:r w:rsidR="0010159D">
        <w:rPr>
          <w:b/>
          <w:bCs/>
        </w:rPr>
        <w:t xml:space="preserve">str. </w:t>
      </w:r>
      <w:r w:rsidRPr="0010159D">
        <w:rPr>
          <w:b/>
          <w:bCs/>
        </w:rPr>
        <w:t>3).</w:t>
      </w:r>
      <w:r w:rsidR="00681FB2" w:rsidRPr="0010159D">
        <w:rPr>
          <w:b/>
          <w:bCs/>
        </w:rPr>
        <w:t xml:space="preserve"> </w:t>
      </w:r>
    </w:p>
    <w:p w14:paraId="282046A6" w14:textId="757C686D" w:rsidR="00034943" w:rsidRPr="0010159D" w:rsidRDefault="00034943" w:rsidP="00034943">
      <w:pPr>
        <w:pStyle w:val="Listeafsnit"/>
        <w:numPr>
          <w:ilvl w:val="1"/>
          <w:numId w:val="1"/>
        </w:numPr>
        <w:rPr>
          <w:b/>
          <w:bCs/>
        </w:rPr>
      </w:pPr>
      <w:r w:rsidRPr="0010159D">
        <w:rPr>
          <w:b/>
          <w:bCs/>
        </w:rPr>
        <w:t xml:space="preserve">Hvad sker der fra strofe 3-4? </w:t>
      </w:r>
    </w:p>
    <w:p w14:paraId="3B3DFA8F" w14:textId="77777777" w:rsidR="00A30981" w:rsidRDefault="00A30981" w:rsidP="00A30981">
      <w:pPr>
        <w:pStyle w:val="Listeafsnit"/>
        <w:spacing w:after="0" w:line="240" w:lineRule="auto"/>
        <w:ind w:left="2880"/>
      </w:pPr>
      <w:r>
        <w:t>Men hvirvlende Byger af Angstvejr,</w:t>
      </w:r>
    </w:p>
    <w:p w14:paraId="53C21571" w14:textId="77777777" w:rsidR="00A30981" w:rsidRDefault="00A30981" w:rsidP="00A30981">
      <w:pPr>
        <w:pStyle w:val="Listeafsnit"/>
        <w:spacing w:after="0" w:line="240" w:lineRule="auto"/>
        <w:ind w:left="2880"/>
      </w:pPr>
      <w:proofErr w:type="spellStart"/>
      <w:r>
        <w:t>Haab</w:t>
      </w:r>
      <w:proofErr w:type="spellEnd"/>
      <w:r>
        <w:t>, der forgik, forgik,</w:t>
      </w:r>
    </w:p>
    <w:p w14:paraId="57BD738E" w14:textId="77777777" w:rsidR="00A30981" w:rsidRDefault="00A30981" w:rsidP="00A30981">
      <w:pPr>
        <w:pStyle w:val="Listeafsnit"/>
        <w:spacing w:after="0" w:line="240" w:lineRule="auto"/>
        <w:ind w:left="2880"/>
      </w:pPr>
      <w:r>
        <w:t>sled i hans Hjerte som Hunde,</w:t>
      </w:r>
    </w:p>
    <w:p w14:paraId="28FF921C" w14:textId="77777777" w:rsidR="00A30981" w:rsidRDefault="00A30981" w:rsidP="00A30981">
      <w:pPr>
        <w:pStyle w:val="Listeafsnit"/>
        <w:spacing w:after="0" w:line="240" w:lineRule="auto"/>
        <w:ind w:left="2880"/>
      </w:pPr>
      <w:r>
        <w:t>traf ham som Feberstik. (str. 4)</w:t>
      </w:r>
    </w:p>
    <w:p w14:paraId="0453B316" w14:textId="69019992" w:rsidR="00A30981" w:rsidRDefault="00A30981" w:rsidP="00A30981">
      <w:pPr>
        <w:spacing w:after="0" w:line="240" w:lineRule="auto"/>
      </w:pPr>
      <w:r>
        <w:t xml:space="preserve">                              </w:t>
      </w:r>
    </w:p>
    <w:p w14:paraId="0FF720A1" w14:textId="77777777" w:rsidR="00A30981" w:rsidRDefault="00A30981" w:rsidP="00A30981">
      <w:pPr>
        <w:spacing w:after="0" w:line="240" w:lineRule="auto"/>
      </w:pPr>
    </w:p>
    <w:p w14:paraId="6E0D1AC4" w14:textId="06AF7721" w:rsidR="00A30981" w:rsidRPr="0010159D" w:rsidRDefault="00A30981" w:rsidP="00A30981">
      <w:pPr>
        <w:pStyle w:val="Listeafsnit"/>
        <w:numPr>
          <w:ilvl w:val="1"/>
          <w:numId w:val="1"/>
        </w:numPr>
        <w:spacing w:after="0" w:line="240" w:lineRule="auto"/>
        <w:rPr>
          <w:b/>
          <w:bCs/>
        </w:rPr>
      </w:pPr>
      <w:r w:rsidRPr="0010159D">
        <w:rPr>
          <w:b/>
          <w:bCs/>
        </w:rPr>
        <w:t>Hvilken reaktion rammes drengen af?</w:t>
      </w:r>
    </w:p>
    <w:p w14:paraId="265E27D8" w14:textId="052B6110" w:rsidR="00A30981" w:rsidRDefault="00A30981" w:rsidP="00A30981">
      <w:pPr>
        <w:pStyle w:val="Listeafsnit"/>
        <w:spacing w:after="0" w:line="240" w:lineRule="auto"/>
        <w:ind w:left="1440"/>
      </w:pPr>
    </w:p>
    <w:p w14:paraId="0D6C5C9B" w14:textId="728BA168" w:rsidR="00A30981" w:rsidRDefault="00A30981" w:rsidP="00A30981">
      <w:pPr>
        <w:pStyle w:val="Listeafsnit"/>
        <w:numPr>
          <w:ilvl w:val="0"/>
          <w:numId w:val="2"/>
        </w:numPr>
      </w:pPr>
      <w:r>
        <w:t xml:space="preserve">Han mødte det Dag efter Dag / i Maskinernes jerngrå Lyde / og </w:t>
      </w:r>
      <w:proofErr w:type="gramStart"/>
      <w:r>
        <w:t>vore</w:t>
      </w:r>
      <w:proofErr w:type="gramEnd"/>
      <w:r>
        <w:t xml:space="preserve"> Ansigtsdrag” (</w:t>
      </w:r>
      <w:r w:rsidR="0010159D">
        <w:t xml:space="preserve">str. </w:t>
      </w:r>
      <w:r>
        <w:t>5).</w:t>
      </w:r>
    </w:p>
    <w:p w14:paraId="07CE546E" w14:textId="1189A3C8" w:rsidR="00A30981" w:rsidRDefault="00A30981" w:rsidP="00A30981">
      <w:pPr>
        <w:pStyle w:val="Listeafsnit"/>
        <w:spacing w:after="0" w:line="240" w:lineRule="auto"/>
        <w:ind w:left="1440"/>
      </w:pPr>
    </w:p>
    <w:p w14:paraId="4D7FACAA" w14:textId="77777777" w:rsidR="00A30981" w:rsidRDefault="00A30981" w:rsidP="00A30981">
      <w:pPr>
        <w:pStyle w:val="Listeafsnit"/>
        <w:spacing w:after="0" w:line="240" w:lineRule="auto"/>
      </w:pPr>
    </w:p>
    <w:p w14:paraId="36C6C4E5" w14:textId="0C23210D" w:rsidR="00034943" w:rsidRDefault="00A30981" w:rsidP="00A30981">
      <w:pPr>
        <w:pStyle w:val="Listeafsnit"/>
        <w:spacing w:after="0" w:line="240" w:lineRule="auto"/>
      </w:pPr>
      <w:r>
        <w:t xml:space="preserve">                 </w:t>
      </w:r>
      <w:r w:rsidR="00034943">
        <w:t>”</w:t>
      </w:r>
      <w:r>
        <w:t>Hver Dag blev han jaget lidt mere,</w:t>
      </w:r>
    </w:p>
    <w:p w14:paraId="36EA49A3" w14:textId="397BDA06" w:rsidR="00A30981" w:rsidRDefault="00A30981" w:rsidP="00A30981">
      <w:pPr>
        <w:pStyle w:val="Listeafsnit"/>
        <w:ind w:left="1440"/>
      </w:pPr>
      <w:r>
        <w:t xml:space="preserve">   Verden blev mere</w:t>
      </w:r>
      <w:r w:rsidRPr="0082640E">
        <w:rPr>
          <w:b/>
          <w:bCs/>
          <w:u w:val="single"/>
        </w:rPr>
        <w:t xml:space="preserve"> tom</w:t>
      </w:r>
    </w:p>
    <w:p w14:paraId="2FE510B3" w14:textId="588DC5AF" w:rsidR="00A30981" w:rsidRPr="0082640E" w:rsidRDefault="00A30981" w:rsidP="00A30981">
      <w:pPr>
        <w:pStyle w:val="Listeafsnit"/>
        <w:ind w:left="1440"/>
        <w:rPr>
          <w:b/>
          <w:bCs/>
          <w:u w:val="single"/>
        </w:rPr>
      </w:pPr>
      <w:r>
        <w:t xml:space="preserve">   Og </w:t>
      </w:r>
      <w:r w:rsidRPr="0082640E">
        <w:rPr>
          <w:b/>
          <w:bCs/>
          <w:u w:val="single"/>
        </w:rPr>
        <w:t>mere fuld af død</w:t>
      </w:r>
    </w:p>
    <w:p w14:paraId="6BDB0469" w14:textId="78EC26DB" w:rsidR="00A30981" w:rsidRDefault="00A30981" w:rsidP="00A30981">
      <w:pPr>
        <w:pStyle w:val="Listeafsnit"/>
        <w:ind w:left="1440"/>
      </w:pPr>
      <w:r>
        <w:t xml:space="preserve">   Indtil Forløsningen kom” (str. 7</w:t>
      </w:r>
      <w:r w:rsidR="0082640E">
        <w:t>, egen fremhævning</w:t>
      </w:r>
      <w:r>
        <w:t>).</w:t>
      </w:r>
    </w:p>
    <w:p w14:paraId="771E2E62" w14:textId="77777777" w:rsidR="000B17EC" w:rsidRDefault="000B17EC" w:rsidP="00A30981">
      <w:pPr>
        <w:pStyle w:val="Listeafsnit"/>
        <w:ind w:left="1440"/>
      </w:pPr>
    </w:p>
    <w:p w14:paraId="21C486F5" w14:textId="0AB50148" w:rsidR="000B17EC" w:rsidRDefault="000B17EC" w:rsidP="000B17EC">
      <w:pPr>
        <w:pStyle w:val="Listeafsnit"/>
        <w:numPr>
          <w:ilvl w:val="1"/>
          <w:numId w:val="2"/>
        </w:numPr>
      </w:pPr>
      <w:r>
        <w:t>Antitese: ”Hans øjne blev mørke og lyse” (</w:t>
      </w:r>
      <w:r w:rsidR="0010159D">
        <w:t xml:space="preserve">str. </w:t>
      </w:r>
      <w:r>
        <w:t>9)</w:t>
      </w:r>
    </w:p>
    <w:p w14:paraId="58F6FF21" w14:textId="74310FD0" w:rsidR="000B17EC" w:rsidRDefault="000B17EC" w:rsidP="000B17EC">
      <w:pPr>
        <w:pStyle w:val="Listeafsnit"/>
        <w:numPr>
          <w:ilvl w:val="2"/>
          <w:numId w:val="2"/>
        </w:numPr>
      </w:pPr>
      <w:r>
        <w:t xml:space="preserve">Øjnene bliver ramt af den ondskab, som vi ser i strofe 1, men drengen finder altså et håb i denne ondskab. </w:t>
      </w:r>
    </w:p>
    <w:p w14:paraId="29163AA5" w14:textId="72B584FA" w:rsidR="000B17EC" w:rsidRDefault="000B17EC" w:rsidP="000B17EC">
      <w:pPr>
        <w:pStyle w:val="Listeafsnit"/>
        <w:numPr>
          <w:ilvl w:val="2"/>
          <w:numId w:val="2"/>
        </w:numPr>
      </w:pPr>
      <w:r>
        <w:t>Modsat ser vi senere hen: ”skinnede Øjne blev tomme” (str. 11) + ”hans Øjne var kolde og tomme” (str. 15)</w:t>
      </w:r>
    </w:p>
    <w:p w14:paraId="354A7CAE" w14:textId="77777777" w:rsidR="00A30981" w:rsidRDefault="00A30981" w:rsidP="00A30981"/>
    <w:p w14:paraId="66E5EDAA" w14:textId="77777777" w:rsidR="005A03E1" w:rsidRDefault="005A03E1" w:rsidP="00A30981"/>
    <w:p w14:paraId="3CB3482C" w14:textId="68CA0DC0" w:rsidR="0082640E" w:rsidRPr="005A03E1" w:rsidRDefault="00034943" w:rsidP="0082640E">
      <w:pPr>
        <w:pStyle w:val="Listeafsnit"/>
        <w:numPr>
          <w:ilvl w:val="0"/>
          <w:numId w:val="1"/>
        </w:numPr>
        <w:rPr>
          <w:b/>
          <w:bCs/>
        </w:rPr>
      </w:pPr>
      <w:r w:rsidRPr="0082640E">
        <w:rPr>
          <w:b/>
          <w:bCs/>
        </w:rPr>
        <w:lastRenderedPageBreak/>
        <w:t>Hvad sker der i strofe 6? (Læg mærke til vejret).</w:t>
      </w:r>
    </w:p>
    <w:p w14:paraId="5B3A161C" w14:textId="593ECDA6" w:rsidR="0082640E" w:rsidRPr="005A03E1" w:rsidRDefault="00034943" w:rsidP="0082640E">
      <w:pPr>
        <w:pStyle w:val="Listeafsnit"/>
        <w:numPr>
          <w:ilvl w:val="0"/>
          <w:numId w:val="1"/>
        </w:numPr>
        <w:rPr>
          <w:b/>
          <w:bCs/>
        </w:rPr>
      </w:pPr>
      <w:r w:rsidRPr="0082640E">
        <w:rPr>
          <w:b/>
          <w:bCs/>
        </w:rPr>
        <w:t>Hvorfor tænker I, at man har pausestreger ”---” med i digtet. Hvad signalerer det ift. indholdet?</w:t>
      </w:r>
    </w:p>
    <w:p w14:paraId="61A04516" w14:textId="43EE1CAD" w:rsidR="00034943" w:rsidRPr="0082640E" w:rsidRDefault="00034943" w:rsidP="00034943">
      <w:pPr>
        <w:pStyle w:val="Listeafsnit"/>
        <w:numPr>
          <w:ilvl w:val="0"/>
          <w:numId w:val="1"/>
        </w:numPr>
        <w:rPr>
          <w:b/>
          <w:bCs/>
        </w:rPr>
      </w:pPr>
      <w:r w:rsidRPr="0082640E">
        <w:rPr>
          <w:b/>
          <w:bCs/>
        </w:rPr>
        <w:t>Drengen fortæller, at han har talt med Jesus og beretter, at ”</w:t>
      </w:r>
      <w:proofErr w:type="spellStart"/>
      <w:r w:rsidRPr="0082640E">
        <w:rPr>
          <w:b/>
          <w:bCs/>
        </w:rPr>
        <w:t>Tusindaarsriget</w:t>
      </w:r>
      <w:proofErr w:type="spellEnd"/>
      <w:r w:rsidRPr="0082640E">
        <w:rPr>
          <w:b/>
          <w:bCs/>
        </w:rPr>
        <w:t xml:space="preserve"> skal komme / </w:t>
      </w:r>
      <w:proofErr w:type="spellStart"/>
      <w:r w:rsidRPr="0082640E">
        <w:rPr>
          <w:b/>
          <w:bCs/>
        </w:rPr>
        <w:t>Aaret</w:t>
      </w:r>
      <w:proofErr w:type="spellEnd"/>
      <w:r w:rsidRPr="0082640E">
        <w:rPr>
          <w:b/>
          <w:bCs/>
        </w:rPr>
        <w:t xml:space="preserve"> af Hævn og Rædsel / er endelig omme”. (str. 8)</w:t>
      </w:r>
    </w:p>
    <w:p w14:paraId="59D5D0B7" w14:textId="2ABC9D05" w:rsidR="0082640E" w:rsidRDefault="00034943" w:rsidP="00DC7469">
      <w:pPr>
        <w:pStyle w:val="Listeafsnit"/>
        <w:numPr>
          <w:ilvl w:val="1"/>
          <w:numId w:val="1"/>
        </w:numPr>
      </w:pPr>
      <w:r>
        <w:t>Hvad er ”</w:t>
      </w:r>
      <w:r w:rsidR="0091599A">
        <w:t>Tusindårsriget</w:t>
      </w:r>
      <w:r>
        <w:t>”? (</w:t>
      </w:r>
      <w:hyperlink r:id="rId5" w:history="1">
        <w:r>
          <w:rPr>
            <w:rStyle w:val="Hyperlink"/>
          </w:rPr>
          <w:t>tusindårsriget | lex.dk – Den Store Danske</w:t>
        </w:r>
      </w:hyperlink>
      <w:r>
        <w:t>).</w:t>
      </w:r>
      <w:r w:rsidR="0082640E">
        <w:t xml:space="preserve"> (</w:t>
      </w:r>
      <w:hyperlink r:id="rId6" w:history="1">
        <w:r w:rsidR="0082640E">
          <w:rPr>
            <w:rStyle w:val="Hyperlink"/>
          </w:rPr>
          <w:t>Det Tredje Rige - Nazistisk betegnelse og slagord - lex.dk</w:t>
        </w:r>
      </w:hyperlink>
      <w:r w:rsidR="0082640E">
        <w:t xml:space="preserve">). </w:t>
      </w:r>
    </w:p>
    <w:p w14:paraId="66AAF4F0" w14:textId="77777777" w:rsidR="00FA7FE4" w:rsidRDefault="00FA7FE4" w:rsidP="00FA7FE4">
      <w:pPr>
        <w:pStyle w:val="Listeafsnit"/>
        <w:ind w:left="1080"/>
      </w:pPr>
    </w:p>
    <w:p w14:paraId="5DD6BE95" w14:textId="739C52E5" w:rsidR="00034943" w:rsidRDefault="00034943" w:rsidP="00034943">
      <w:pPr>
        <w:pStyle w:val="Listeafsnit"/>
        <w:numPr>
          <w:ilvl w:val="1"/>
          <w:numId w:val="1"/>
        </w:numPr>
      </w:pPr>
      <w:r>
        <w:t>”</w:t>
      </w:r>
      <w:proofErr w:type="spellStart"/>
      <w:r>
        <w:t>Getsemane</w:t>
      </w:r>
      <w:proofErr w:type="spellEnd"/>
      <w:r>
        <w:t xml:space="preserve"> Have” i strofe 14, hvilken historisk reference taler dette ind i?</w:t>
      </w:r>
      <w:r w:rsidR="0091599A">
        <w:t xml:space="preserve"> (</w:t>
      </w:r>
      <w:proofErr w:type="spellStart"/>
      <w:r w:rsidR="0091599A">
        <w:fldChar w:fldCharType="begin"/>
      </w:r>
      <w:r w:rsidR="0091599A">
        <w:instrText>HYPERLINK "https://denstoredanske.lex.dk/Getsemane"</w:instrText>
      </w:r>
      <w:r w:rsidR="0091599A">
        <w:fldChar w:fldCharType="separate"/>
      </w:r>
      <w:r w:rsidR="0091599A">
        <w:rPr>
          <w:rStyle w:val="Hyperlink"/>
        </w:rPr>
        <w:t>Getsemane</w:t>
      </w:r>
      <w:proofErr w:type="spellEnd"/>
      <w:r w:rsidR="0091599A">
        <w:rPr>
          <w:rStyle w:val="Hyperlink"/>
        </w:rPr>
        <w:t xml:space="preserve"> | lex.dk – Den Store Danske</w:t>
      </w:r>
      <w:r w:rsidR="0091599A">
        <w:fldChar w:fldCharType="end"/>
      </w:r>
      <w:r w:rsidR="0091599A">
        <w:t>)</w:t>
      </w:r>
    </w:p>
    <w:p w14:paraId="3FD9A8F2" w14:textId="41E4B691" w:rsidR="00034943" w:rsidRPr="00FA7FE4" w:rsidRDefault="00034943" w:rsidP="00034943">
      <w:pPr>
        <w:pStyle w:val="Listeafsnit"/>
        <w:numPr>
          <w:ilvl w:val="0"/>
          <w:numId w:val="1"/>
        </w:numPr>
        <w:rPr>
          <w:b/>
          <w:bCs/>
        </w:rPr>
      </w:pPr>
      <w:r w:rsidRPr="00FA7FE4">
        <w:rPr>
          <w:b/>
          <w:bCs/>
        </w:rPr>
        <w:t>Læg mærke til forårets/vårens beskrivelse i str. 1 og str. 1</w:t>
      </w:r>
      <w:r w:rsidR="00FA7FE4" w:rsidRPr="00FA7FE4">
        <w:rPr>
          <w:b/>
          <w:bCs/>
        </w:rPr>
        <w:t>7</w:t>
      </w:r>
      <w:r w:rsidRPr="00FA7FE4">
        <w:rPr>
          <w:b/>
          <w:bCs/>
        </w:rPr>
        <w:t>:</w:t>
      </w:r>
    </w:p>
    <w:p w14:paraId="54EFCC45" w14:textId="1B45B9CD" w:rsidR="00034943" w:rsidRDefault="00AC7508" w:rsidP="00AC7508">
      <w:pPr>
        <w:pStyle w:val="Listeafsnit"/>
        <w:numPr>
          <w:ilvl w:val="1"/>
          <w:numId w:val="1"/>
        </w:numPr>
      </w:pPr>
      <w:r>
        <w:t>”Det forår bliver var Feber og kulde” (</w:t>
      </w:r>
      <w:r w:rsidR="0010159D">
        <w:t>str. 1</w:t>
      </w:r>
      <w:r>
        <w:t>)</w:t>
      </w:r>
    </w:p>
    <w:p w14:paraId="570279C0" w14:textId="1370A759" w:rsidR="000B17EC" w:rsidRDefault="00AC7508" w:rsidP="00FA7FE4">
      <w:pPr>
        <w:pStyle w:val="Listeafsnit"/>
        <w:numPr>
          <w:ilvl w:val="1"/>
          <w:numId w:val="1"/>
        </w:numPr>
      </w:pPr>
      <w:r>
        <w:t>”Duft af Vaar” (</w:t>
      </w:r>
      <w:r w:rsidR="0010159D">
        <w:t xml:space="preserve">str. </w:t>
      </w:r>
      <w:r>
        <w:t>17).</w:t>
      </w:r>
    </w:p>
    <w:p w14:paraId="7BC9CA67" w14:textId="77777777" w:rsidR="00FA7FE4" w:rsidRDefault="00FA7FE4" w:rsidP="00FA7FE4">
      <w:pPr>
        <w:pStyle w:val="Listeafsnit"/>
        <w:ind w:left="1080"/>
      </w:pPr>
    </w:p>
    <w:p w14:paraId="15622761" w14:textId="18D17AD0" w:rsidR="00AC7508" w:rsidRPr="00FA7FE4" w:rsidRDefault="00AC7508" w:rsidP="00AC7508">
      <w:pPr>
        <w:pStyle w:val="Listeafsnit"/>
        <w:numPr>
          <w:ilvl w:val="0"/>
          <w:numId w:val="1"/>
        </w:numPr>
        <w:rPr>
          <w:b/>
          <w:bCs/>
        </w:rPr>
      </w:pPr>
      <w:r w:rsidRPr="00FA7FE4">
        <w:rPr>
          <w:b/>
          <w:bCs/>
        </w:rPr>
        <w:t>Perspektiver til ”Døden” af Morten Nielsen:</w:t>
      </w:r>
    </w:p>
    <w:p w14:paraId="287D68F8" w14:textId="610EFAD4" w:rsidR="00AC7508" w:rsidRDefault="00AC7508" w:rsidP="00FA7FE4">
      <w:pPr>
        <w:pStyle w:val="Listeafsnit"/>
        <w:numPr>
          <w:ilvl w:val="0"/>
          <w:numId w:val="2"/>
        </w:numPr>
      </w:pPr>
      <w:r>
        <w:t>Hvordan forholder det lyriske jeg sig til døden?</w:t>
      </w:r>
    </w:p>
    <w:p w14:paraId="6FD3EB69" w14:textId="4B029800" w:rsidR="0082640E" w:rsidRDefault="00FA7FE4" w:rsidP="00FA7FE4">
      <w:pPr>
        <w:pStyle w:val="Listeafsnit"/>
        <w:numPr>
          <w:ilvl w:val="1"/>
          <w:numId w:val="2"/>
        </w:numPr>
      </w:pPr>
      <w:r>
        <w:t>To opfattelser af døden:</w:t>
      </w:r>
    </w:p>
    <w:p w14:paraId="0FA82743" w14:textId="799C339F" w:rsidR="00FA7FE4" w:rsidRDefault="00FA7FE4" w:rsidP="00FA7FE4">
      <w:pPr>
        <w:pStyle w:val="Listeafsnit"/>
        <w:numPr>
          <w:ilvl w:val="3"/>
          <w:numId w:val="1"/>
        </w:numPr>
      </w:pPr>
      <w:r>
        <w:t>En distanceret og afvisende opfattelse, hvor døden frygtes, fortrænges og dæmoniseres.</w:t>
      </w:r>
    </w:p>
    <w:p w14:paraId="2B9B177E" w14:textId="77777777" w:rsidR="00FA7FE4" w:rsidRDefault="00FA7FE4" w:rsidP="00FA7FE4">
      <w:pPr>
        <w:pStyle w:val="Listeafsnit"/>
        <w:ind w:left="2880"/>
      </w:pPr>
    </w:p>
    <w:p w14:paraId="6A01A7C8" w14:textId="1704CCE8" w:rsidR="0082640E" w:rsidRDefault="00FA7FE4" w:rsidP="0082640E">
      <w:pPr>
        <w:pStyle w:val="Listeafsnit"/>
        <w:numPr>
          <w:ilvl w:val="3"/>
          <w:numId w:val="1"/>
        </w:numPr>
      </w:pPr>
      <w:r>
        <w:t xml:space="preserve">En åben og forsonende opfattelse, hvor døden opleves som en del af livet, og hvor livet ses i tæt relation til døden. </w:t>
      </w:r>
    </w:p>
    <w:p w14:paraId="579AB4D9" w14:textId="77777777" w:rsidR="00FA7FE4" w:rsidRDefault="00FA7FE4" w:rsidP="00FA7FE4">
      <w:pPr>
        <w:pStyle w:val="Listeafsnit"/>
        <w:ind w:left="2880"/>
      </w:pPr>
    </w:p>
    <w:p w14:paraId="673F5FF2" w14:textId="77777777" w:rsidR="0082640E" w:rsidRPr="00034943" w:rsidRDefault="0082640E" w:rsidP="0082640E"/>
    <w:sectPr w:rsidR="0082640E" w:rsidRPr="000349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47D7D"/>
    <w:multiLevelType w:val="hybridMultilevel"/>
    <w:tmpl w:val="78606F00"/>
    <w:lvl w:ilvl="0" w:tplc="596639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C536EE"/>
    <w:multiLevelType w:val="hybridMultilevel"/>
    <w:tmpl w:val="8362EFA4"/>
    <w:lvl w:ilvl="0" w:tplc="1CBCD49E">
      <w:start w:val="4"/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09E0B84">
      <w:start w:val="1"/>
      <w:numFmt w:val="lowerLetter"/>
      <w:lvlText w:val="%4."/>
      <w:lvlJc w:val="left"/>
      <w:pPr>
        <w:ind w:left="3824" w:hanging="360"/>
      </w:pPr>
      <w:rPr>
        <w:rFonts w:asciiTheme="minorHAnsi" w:eastAsiaTheme="minorHAnsi" w:hAnsiTheme="minorHAnsi" w:cstheme="minorBidi"/>
      </w:rPr>
    </w:lvl>
    <w:lvl w:ilvl="4" w:tplc="0406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5E2214F"/>
    <w:multiLevelType w:val="hybridMultilevel"/>
    <w:tmpl w:val="DFD20E9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B5835"/>
    <w:multiLevelType w:val="hybridMultilevel"/>
    <w:tmpl w:val="9F5069AA"/>
    <w:lvl w:ilvl="0" w:tplc="6C10221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723E15"/>
    <w:multiLevelType w:val="hybridMultilevel"/>
    <w:tmpl w:val="92E8576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3881">
    <w:abstractNumId w:val="2"/>
  </w:num>
  <w:num w:numId="2" w16cid:durableId="498546598">
    <w:abstractNumId w:val="1"/>
  </w:num>
  <w:num w:numId="3" w16cid:durableId="1897352699">
    <w:abstractNumId w:val="4"/>
  </w:num>
  <w:num w:numId="4" w16cid:durableId="1985086678">
    <w:abstractNumId w:val="3"/>
  </w:num>
  <w:num w:numId="5" w16cid:durableId="957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43"/>
    <w:rsid w:val="00034943"/>
    <w:rsid w:val="000B17EC"/>
    <w:rsid w:val="0010159D"/>
    <w:rsid w:val="002D2AED"/>
    <w:rsid w:val="005A03E1"/>
    <w:rsid w:val="00681FB2"/>
    <w:rsid w:val="0082640E"/>
    <w:rsid w:val="0091599A"/>
    <w:rsid w:val="009F1267"/>
    <w:rsid w:val="00A30981"/>
    <w:rsid w:val="00AC7508"/>
    <w:rsid w:val="00DC7469"/>
    <w:rsid w:val="00FA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71E4"/>
  <w15:chartTrackingRefBased/>
  <w15:docId w15:val="{554BEC3A-464F-4D1A-8534-1296F723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4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4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4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4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49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49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49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49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49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49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4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4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4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4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49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49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49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4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49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49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034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nstoredanske.lex.dk/Det_Tredje_Rige" TargetMode="External"/><Relationship Id="rId5" Type="http://schemas.openxmlformats.org/officeDocument/2006/relationships/hyperlink" Target="https://denstoredanske.lex.dk/tusind%C3%A5rsrig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3</cp:revision>
  <dcterms:created xsi:type="dcterms:W3CDTF">2024-04-28T13:48:00Z</dcterms:created>
  <dcterms:modified xsi:type="dcterms:W3CDTF">2024-04-28T13:52:00Z</dcterms:modified>
</cp:coreProperties>
</file>