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39EFB9" w14:textId="1819FA3E" w:rsidR="00696277" w:rsidRPr="00696277" w:rsidRDefault="00696277" w:rsidP="00696277">
      <w:pPr>
        <w:spacing w:after="160" w:line="259" w:lineRule="auto"/>
        <w:ind w:left="720" w:hanging="360"/>
        <w:rPr>
          <w:rFonts w:ascii="Calibri" w:hAnsi="Calibri" w:cs="Calibri"/>
          <w:color w:val="156082" w:themeColor="accent1"/>
          <w:sz w:val="40"/>
          <w:szCs w:val="40"/>
        </w:rPr>
      </w:pPr>
      <w:r>
        <w:rPr>
          <w:rFonts w:ascii="Calibri" w:hAnsi="Calibri" w:cs="Calibri"/>
          <w:color w:val="156082" w:themeColor="accent1"/>
          <w:sz w:val="40"/>
          <w:szCs w:val="40"/>
        </w:rPr>
        <w:t>2t/Ulighedsteorier 2</w:t>
      </w:r>
    </w:p>
    <w:p w14:paraId="6C5AB024" w14:textId="5EA014DF" w:rsidR="00696277" w:rsidRDefault="00696277" w:rsidP="00696277">
      <w:pPr>
        <w:pStyle w:val="Listeafsnit"/>
        <w:numPr>
          <w:ilvl w:val="0"/>
          <w:numId w:val="1"/>
        </w:numPr>
        <w:spacing w:after="160" w:line="259" w:lineRule="auto"/>
        <w:rPr>
          <w:rStyle w:val="Kraftigfremhvning"/>
          <w:rFonts w:ascii="Calibri" w:hAnsi="Calibri" w:cs="Calibri"/>
          <w:b/>
          <w:bCs/>
          <w:i w:val="0"/>
          <w:iCs w:val="0"/>
          <w:color w:val="auto"/>
        </w:rPr>
      </w:pPr>
      <w:r>
        <w:rPr>
          <w:rStyle w:val="Kraftigfremhvning"/>
          <w:rFonts w:ascii="Calibri" w:hAnsi="Calibri" w:cs="Calibri"/>
          <w:b/>
          <w:bCs/>
          <w:i w:val="0"/>
          <w:iCs w:val="0"/>
          <w:color w:val="auto"/>
        </w:rPr>
        <w:t xml:space="preserve">Fælles opsamling på første del af </w:t>
      </w:r>
    </w:p>
    <w:p w14:paraId="79F7C2EC" w14:textId="3C8F9BD9" w:rsidR="00696277" w:rsidRPr="00C75D8C" w:rsidRDefault="00696277" w:rsidP="00696277">
      <w:pPr>
        <w:pStyle w:val="Listeafsnit"/>
        <w:spacing w:after="160" w:line="259" w:lineRule="auto"/>
        <w:rPr>
          <w:rStyle w:val="Kraftigfremhvning"/>
          <w:rFonts w:ascii="Calibri" w:hAnsi="Calibri" w:cs="Calibri"/>
          <w:b/>
          <w:bCs/>
          <w:i w:val="0"/>
          <w:iCs w:val="0"/>
          <w:color w:val="auto"/>
        </w:rPr>
      </w:pPr>
      <w:r w:rsidRPr="00C75D8C">
        <w:rPr>
          <w:rStyle w:val="Kraftigfremhvning"/>
          <w:rFonts w:ascii="Calibri" w:hAnsi="Calibri" w:cs="Calibri"/>
          <w:b/>
          <w:bCs/>
          <w:i w:val="0"/>
          <w:iCs w:val="0"/>
          <w:color w:val="auto"/>
        </w:rPr>
        <w:t>Ulighed i det danske uddannelsessystem</w:t>
      </w:r>
    </w:p>
    <w:p w14:paraId="30FDD458" w14:textId="77777777" w:rsidR="00696277" w:rsidRPr="00C75D8C" w:rsidRDefault="00696277" w:rsidP="00696277">
      <w:pPr>
        <w:pStyle w:val="Listeafsnit"/>
        <w:numPr>
          <w:ilvl w:val="1"/>
          <w:numId w:val="1"/>
        </w:numPr>
        <w:spacing w:after="160" w:line="259" w:lineRule="auto"/>
        <w:rPr>
          <w:rStyle w:val="Kraftigfremhvning"/>
          <w:rFonts w:ascii="Calibri" w:hAnsi="Calibri" w:cs="Calibri"/>
          <w:i w:val="0"/>
          <w:iCs w:val="0"/>
          <w:color w:val="auto"/>
        </w:rPr>
      </w:pPr>
      <w:r w:rsidRPr="00C75D8C">
        <w:rPr>
          <w:rStyle w:val="Kraftigfremhvning"/>
          <w:rFonts w:ascii="Calibri" w:hAnsi="Calibri" w:cs="Calibri"/>
          <w:i w:val="0"/>
          <w:iCs w:val="0"/>
          <w:color w:val="auto"/>
        </w:rPr>
        <w:t xml:space="preserve">Læs </w:t>
      </w:r>
      <w:r>
        <w:rPr>
          <w:rStyle w:val="Kraftigfremhvning"/>
          <w:rFonts w:ascii="Calibri" w:hAnsi="Calibri" w:cs="Calibri"/>
          <w:i w:val="0"/>
          <w:iCs w:val="0"/>
          <w:color w:val="auto"/>
        </w:rPr>
        <w:t xml:space="preserve">debatindlæg </w:t>
      </w:r>
      <w:r>
        <w:rPr>
          <w:rStyle w:val="Kraftigfremhvning"/>
          <w:rFonts w:ascii="Calibri" w:hAnsi="Calibri" w:cs="Calibri"/>
          <w:color w:val="auto"/>
        </w:rPr>
        <w:t xml:space="preserve">Ung studerende: Mine drømme om social retfærdighed døde da jeg begyndte på Statskundskab. </w:t>
      </w:r>
    </w:p>
    <w:p w14:paraId="14C7F589" w14:textId="77777777" w:rsidR="00696277" w:rsidRDefault="00696277" w:rsidP="00696277">
      <w:pPr>
        <w:pStyle w:val="Listeafsnit"/>
        <w:numPr>
          <w:ilvl w:val="2"/>
          <w:numId w:val="1"/>
        </w:numPr>
        <w:spacing w:after="160" w:line="259" w:lineRule="auto"/>
        <w:rPr>
          <w:rStyle w:val="Kraftigfremhvning"/>
          <w:rFonts w:ascii="Calibri" w:hAnsi="Calibri" w:cs="Calibri"/>
          <w:i w:val="0"/>
          <w:iCs w:val="0"/>
          <w:color w:val="auto"/>
        </w:rPr>
      </w:pPr>
      <w:r>
        <w:rPr>
          <w:rStyle w:val="Kraftigfremhvning"/>
          <w:rFonts w:ascii="Calibri" w:hAnsi="Calibri" w:cs="Calibri"/>
          <w:i w:val="0"/>
          <w:iCs w:val="0"/>
          <w:color w:val="auto"/>
        </w:rPr>
        <w:t>Hvad er de vigtigste pointer i teksten</w:t>
      </w:r>
      <w:proofErr w:type="gramStart"/>
      <w:r>
        <w:rPr>
          <w:rStyle w:val="Kraftigfremhvning"/>
          <w:rFonts w:ascii="Calibri" w:hAnsi="Calibri" w:cs="Calibri"/>
          <w:i w:val="0"/>
          <w:iCs w:val="0"/>
          <w:color w:val="auto"/>
        </w:rPr>
        <w:t>.</w:t>
      </w:r>
      <w:proofErr w:type="gramEnd"/>
      <w:r>
        <w:rPr>
          <w:rStyle w:val="Kraftigfremhvning"/>
          <w:rFonts w:ascii="Calibri" w:hAnsi="Calibri" w:cs="Calibri"/>
          <w:i w:val="0"/>
          <w:iCs w:val="0"/>
          <w:color w:val="auto"/>
        </w:rPr>
        <w:t xml:space="preserve"> </w:t>
      </w:r>
    </w:p>
    <w:p w14:paraId="562339C6" w14:textId="77777777" w:rsidR="00696277" w:rsidRDefault="00696277" w:rsidP="00696277">
      <w:pPr>
        <w:pStyle w:val="Listeafsnit"/>
        <w:numPr>
          <w:ilvl w:val="2"/>
          <w:numId w:val="1"/>
        </w:numPr>
        <w:spacing w:after="160" w:line="259" w:lineRule="auto"/>
        <w:rPr>
          <w:rStyle w:val="Kraftigfremhvning"/>
          <w:rFonts w:ascii="Calibri" w:hAnsi="Calibri" w:cs="Calibri"/>
          <w:i w:val="0"/>
          <w:iCs w:val="0"/>
          <w:color w:val="auto"/>
        </w:rPr>
      </w:pPr>
      <w:r>
        <w:rPr>
          <w:rStyle w:val="Kraftigfremhvning"/>
          <w:rFonts w:ascii="Calibri" w:hAnsi="Calibri" w:cs="Calibri"/>
          <w:i w:val="0"/>
          <w:iCs w:val="0"/>
          <w:color w:val="auto"/>
        </w:rPr>
        <w:t xml:space="preserve">Hvordan kan Bourdieus teori bruges til at forklare ulighed på Statskundskab. </w:t>
      </w:r>
    </w:p>
    <w:p w14:paraId="206C32D4" w14:textId="05F52864" w:rsidR="00696277" w:rsidRPr="00696277" w:rsidRDefault="00696277" w:rsidP="00696277">
      <w:pPr>
        <w:pStyle w:val="Listeafsnit"/>
        <w:numPr>
          <w:ilvl w:val="0"/>
          <w:numId w:val="1"/>
        </w:numPr>
        <w:spacing w:after="160" w:line="259" w:lineRule="auto"/>
        <w:rPr>
          <w:rStyle w:val="Kraftigfremhvning"/>
          <w:rFonts w:ascii="Calibri" w:hAnsi="Calibri" w:cs="Calibri"/>
          <w:i w:val="0"/>
          <w:iCs w:val="0"/>
          <w:color w:val="auto"/>
        </w:rPr>
      </w:pPr>
      <w:r w:rsidRPr="00696277">
        <w:rPr>
          <w:rStyle w:val="Kraftigfremhvning"/>
          <w:rFonts w:ascii="Calibri" w:hAnsi="Calibri" w:cs="Calibri"/>
          <w:i w:val="0"/>
          <w:iCs w:val="0"/>
          <w:color w:val="auto"/>
        </w:rPr>
        <w:t xml:space="preserve">Find dernæst de kvantitative data om ulighed på videregående uddannelser på følgende link: </w:t>
      </w:r>
      <w:hyperlink r:id="rId5" w:history="1">
        <w:r w:rsidRPr="00696277">
          <w:rPr>
            <w:rStyle w:val="Hyperlink"/>
            <w:rFonts w:ascii="Calibri" w:hAnsi="Calibri" w:cs="Calibri"/>
          </w:rPr>
          <w:t>https://www.vive.dk/da/udgivelser/social-ulighed-i-adgangen-til-danske-universitetsuddannelser-5xpk94v7/</w:t>
        </w:r>
      </w:hyperlink>
    </w:p>
    <w:p w14:paraId="71E6B6F2" w14:textId="77777777" w:rsidR="00696277" w:rsidRPr="00C75D8C" w:rsidRDefault="00696277" w:rsidP="00696277">
      <w:pPr>
        <w:pStyle w:val="Listeafsnit"/>
        <w:numPr>
          <w:ilvl w:val="2"/>
          <w:numId w:val="1"/>
        </w:numPr>
        <w:spacing w:after="160" w:line="259" w:lineRule="auto"/>
        <w:rPr>
          <w:rStyle w:val="Kraftigfremhvning"/>
          <w:rFonts w:ascii="Calibri" w:hAnsi="Calibri" w:cs="Calibri"/>
          <w:i w:val="0"/>
          <w:iCs w:val="0"/>
          <w:color w:val="auto"/>
        </w:rPr>
      </w:pPr>
      <w:r w:rsidRPr="00C75D8C">
        <w:rPr>
          <w:rStyle w:val="Kraftigfremhvning"/>
          <w:rFonts w:ascii="Calibri" w:hAnsi="Calibri" w:cs="Calibri"/>
          <w:i w:val="0"/>
          <w:iCs w:val="0"/>
          <w:color w:val="auto"/>
        </w:rPr>
        <w:t>Hvad er de vigtigste pointer i teksten?</w:t>
      </w:r>
    </w:p>
    <w:p w14:paraId="3B054A24" w14:textId="77777777" w:rsidR="00696277" w:rsidRPr="00C75D8C" w:rsidRDefault="00696277" w:rsidP="00696277">
      <w:pPr>
        <w:pStyle w:val="Listeafsnit"/>
        <w:numPr>
          <w:ilvl w:val="2"/>
          <w:numId w:val="1"/>
        </w:numPr>
        <w:spacing w:after="160" w:line="259" w:lineRule="auto"/>
        <w:rPr>
          <w:rStyle w:val="Kraftigfremhvning"/>
          <w:rFonts w:ascii="Calibri" w:hAnsi="Calibri" w:cs="Calibri"/>
          <w:i w:val="0"/>
          <w:iCs w:val="0"/>
          <w:color w:val="auto"/>
        </w:rPr>
      </w:pPr>
      <w:r w:rsidRPr="00C75D8C">
        <w:rPr>
          <w:rStyle w:val="Kraftigfremhvning"/>
          <w:rFonts w:ascii="Calibri" w:hAnsi="Calibri" w:cs="Calibri"/>
          <w:i w:val="0"/>
          <w:iCs w:val="0"/>
          <w:color w:val="auto"/>
        </w:rPr>
        <w:t>Hvad viser figuren om ulighed på udvalgte uddannelser?</w:t>
      </w:r>
    </w:p>
    <w:p w14:paraId="54FA1407" w14:textId="77777777" w:rsidR="00696277" w:rsidRPr="00C75D8C" w:rsidRDefault="00696277" w:rsidP="00696277">
      <w:pPr>
        <w:pStyle w:val="Listeafsnit"/>
        <w:numPr>
          <w:ilvl w:val="2"/>
          <w:numId w:val="1"/>
        </w:numPr>
        <w:spacing w:after="160" w:line="259" w:lineRule="auto"/>
        <w:rPr>
          <w:rStyle w:val="Kraftigfremhvning"/>
          <w:rFonts w:ascii="Calibri" w:hAnsi="Calibri" w:cs="Calibri"/>
          <w:i w:val="0"/>
          <w:iCs w:val="0"/>
          <w:color w:val="auto"/>
        </w:rPr>
      </w:pPr>
      <w:r w:rsidRPr="00C75D8C">
        <w:rPr>
          <w:rStyle w:val="Kraftigfremhvning"/>
          <w:rFonts w:ascii="Calibri" w:hAnsi="Calibri" w:cs="Calibri"/>
          <w:i w:val="0"/>
          <w:iCs w:val="0"/>
          <w:color w:val="auto"/>
        </w:rPr>
        <w:t>Hvad viser figuren om ulighed på forskellige institutioner?</w:t>
      </w:r>
    </w:p>
    <w:p w14:paraId="18DF3F4A" w14:textId="77777777" w:rsidR="00696277" w:rsidRPr="00C75D8C" w:rsidRDefault="00696277" w:rsidP="00696277">
      <w:pPr>
        <w:pStyle w:val="Listeafsnit"/>
        <w:numPr>
          <w:ilvl w:val="2"/>
          <w:numId w:val="1"/>
        </w:numPr>
        <w:spacing w:after="160" w:line="259" w:lineRule="auto"/>
        <w:rPr>
          <w:rStyle w:val="Kraftigfremhvning"/>
          <w:rFonts w:ascii="Calibri" w:hAnsi="Calibri" w:cs="Calibri"/>
          <w:i w:val="0"/>
          <w:iCs w:val="0"/>
          <w:color w:val="auto"/>
        </w:rPr>
      </w:pPr>
      <w:r w:rsidRPr="00C75D8C">
        <w:rPr>
          <w:rStyle w:val="Kraftigfremhvning"/>
          <w:rFonts w:ascii="Calibri" w:hAnsi="Calibri" w:cs="Calibri"/>
          <w:i w:val="0"/>
          <w:iCs w:val="0"/>
          <w:color w:val="auto"/>
        </w:rPr>
        <w:t>Hvordan kan vi bruge Bourdieus teori til at forklare pkt. ii og iii?</w:t>
      </w:r>
    </w:p>
    <w:p w14:paraId="478BBF31" w14:textId="77777777" w:rsidR="00696277" w:rsidRPr="00C75D8C" w:rsidRDefault="00696277" w:rsidP="00696277">
      <w:pPr>
        <w:pStyle w:val="Listeafsnit"/>
        <w:numPr>
          <w:ilvl w:val="1"/>
          <w:numId w:val="1"/>
        </w:numPr>
        <w:spacing w:after="160" w:line="259" w:lineRule="auto"/>
        <w:rPr>
          <w:rStyle w:val="Kraftigfremhvning"/>
          <w:rFonts w:ascii="Calibri" w:hAnsi="Calibri" w:cs="Calibri"/>
          <w:i w:val="0"/>
          <w:iCs w:val="0"/>
          <w:color w:val="auto"/>
        </w:rPr>
      </w:pPr>
      <w:r w:rsidRPr="00C75D8C">
        <w:rPr>
          <w:rStyle w:val="Kraftigfremhvning"/>
          <w:rFonts w:ascii="Calibri" w:hAnsi="Calibri" w:cs="Calibri"/>
          <w:i w:val="0"/>
          <w:iCs w:val="0"/>
          <w:color w:val="auto"/>
        </w:rPr>
        <w:t xml:space="preserve">Læs også artiklen på følgende link: </w:t>
      </w:r>
    </w:p>
    <w:p w14:paraId="57329550" w14:textId="77777777" w:rsidR="00696277" w:rsidRPr="00C75D8C" w:rsidRDefault="00696277" w:rsidP="00696277">
      <w:pPr>
        <w:pStyle w:val="Listeafsnit"/>
        <w:numPr>
          <w:ilvl w:val="2"/>
          <w:numId w:val="1"/>
        </w:numPr>
        <w:spacing w:after="160" w:line="259" w:lineRule="auto"/>
        <w:rPr>
          <w:rStyle w:val="Kraftigfremhvning"/>
          <w:rFonts w:ascii="Calibri" w:hAnsi="Calibri" w:cs="Calibri"/>
          <w:i w:val="0"/>
          <w:iCs w:val="0"/>
          <w:color w:val="auto"/>
        </w:rPr>
      </w:pPr>
      <w:hyperlink r:id="rId6" w:history="1">
        <w:r w:rsidRPr="00C75D8C">
          <w:rPr>
            <w:rStyle w:val="Hyperlink"/>
            <w:rFonts w:ascii="Calibri" w:hAnsi="Calibri" w:cs="Calibri"/>
          </w:rPr>
          <w:t>https://www.kristeligt-dagblad.dk/danmark/professor-skaerpet-adgangskrav-til-gymnasiet-kan-oege-ulighed</w:t>
        </w:r>
      </w:hyperlink>
    </w:p>
    <w:p w14:paraId="4A970816" w14:textId="77777777" w:rsidR="00696277" w:rsidRPr="00C75D8C" w:rsidRDefault="00696277" w:rsidP="00696277">
      <w:pPr>
        <w:pStyle w:val="Listeafsnit"/>
        <w:numPr>
          <w:ilvl w:val="2"/>
          <w:numId w:val="1"/>
        </w:numPr>
        <w:spacing w:after="160" w:line="259" w:lineRule="auto"/>
        <w:rPr>
          <w:rStyle w:val="Kraftigfremhvning"/>
          <w:rFonts w:ascii="Calibri" w:hAnsi="Calibri" w:cs="Calibri"/>
          <w:i w:val="0"/>
          <w:iCs w:val="0"/>
          <w:color w:val="auto"/>
        </w:rPr>
      </w:pPr>
      <w:r w:rsidRPr="00C75D8C">
        <w:rPr>
          <w:rStyle w:val="Kraftigfremhvning"/>
          <w:rFonts w:ascii="Calibri" w:hAnsi="Calibri" w:cs="Calibri"/>
          <w:i w:val="0"/>
          <w:iCs w:val="0"/>
          <w:color w:val="auto"/>
        </w:rPr>
        <w:t>Hvad handler artiklen om?</w:t>
      </w:r>
    </w:p>
    <w:p w14:paraId="1F1E0EA8" w14:textId="77777777" w:rsidR="00696277" w:rsidRPr="00C75D8C" w:rsidRDefault="00696277" w:rsidP="00696277">
      <w:pPr>
        <w:pStyle w:val="Listeafsnit"/>
        <w:numPr>
          <w:ilvl w:val="2"/>
          <w:numId w:val="1"/>
        </w:numPr>
        <w:spacing w:after="160" w:line="259" w:lineRule="auto"/>
        <w:rPr>
          <w:rStyle w:val="Kraftigfremhvning"/>
          <w:rFonts w:ascii="Calibri" w:hAnsi="Calibri" w:cs="Calibri"/>
          <w:i w:val="0"/>
          <w:iCs w:val="0"/>
          <w:color w:val="auto"/>
        </w:rPr>
      </w:pPr>
      <w:r w:rsidRPr="00C75D8C">
        <w:rPr>
          <w:rStyle w:val="Kraftigfremhvning"/>
          <w:rFonts w:ascii="Calibri" w:hAnsi="Calibri" w:cs="Calibri"/>
          <w:i w:val="0"/>
          <w:iCs w:val="0"/>
          <w:color w:val="auto"/>
        </w:rPr>
        <w:t xml:space="preserve">Hvilke pointer kommer til udtryk i </w:t>
      </w:r>
      <w:proofErr w:type="spellStart"/>
      <w:r w:rsidRPr="00C75D8C">
        <w:rPr>
          <w:rStyle w:val="Kraftigfremhvning"/>
          <w:rFonts w:ascii="Calibri" w:hAnsi="Calibri" w:cs="Calibri"/>
          <w:i w:val="0"/>
          <w:iCs w:val="0"/>
          <w:color w:val="auto"/>
        </w:rPr>
        <w:t>fht</w:t>
      </w:r>
      <w:proofErr w:type="spellEnd"/>
      <w:r w:rsidRPr="00C75D8C">
        <w:rPr>
          <w:rStyle w:val="Kraftigfremhvning"/>
          <w:rFonts w:ascii="Calibri" w:hAnsi="Calibri" w:cs="Calibri"/>
          <w:i w:val="0"/>
          <w:iCs w:val="0"/>
          <w:color w:val="auto"/>
        </w:rPr>
        <w:t>. ulighed i uddannelsessystemet?</w:t>
      </w:r>
    </w:p>
    <w:p w14:paraId="5F2514A0" w14:textId="77777777" w:rsidR="00696277" w:rsidRPr="00C75D8C" w:rsidRDefault="00696277" w:rsidP="00696277">
      <w:pPr>
        <w:pStyle w:val="Listeafsnit"/>
        <w:numPr>
          <w:ilvl w:val="2"/>
          <w:numId w:val="1"/>
        </w:numPr>
        <w:spacing w:after="160" w:line="259" w:lineRule="auto"/>
        <w:rPr>
          <w:rStyle w:val="Kraftigfremhvning"/>
          <w:rFonts w:ascii="Calibri" w:hAnsi="Calibri" w:cs="Calibri"/>
          <w:i w:val="0"/>
          <w:iCs w:val="0"/>
          <w:color w:val="auto"/>
        </w:rPr>
      </w:pPr>
      <w:r w:rsidRPr="00C75D8C">
        <w:rPr>
          <w:rStyle w:val="Kraftigfremhvning"/>
          <w:rFonts w:ascii="Calibri" w:hAnsi="Calibri" w:cs="Calibri"/>
          <w:i w:val="0"/>
          <w:iCs w:val="0"/>
          <w:color w:val="auto"/>
        </w:rPr>
        <w:t>Hvordan kan vi bruge Bourdieu til at forklare dette?</w:t>
      </w:r>
    </w:p>
    <w:p w14:paraId="24008FEE" w14:textId="640AA2C0" w:rsidR="00696277" w:rsidRPr="00696277" w:rsidRDefault="00696277" w:rsidP="00696277">
      <w:pPr>
        <w:pStyle w:val="Listeafsnit"/>
        <w:numPr>
          <w:ilvl w:val="0"/>
          <w:numId w:val="1"/>
        </w:numPr>
        <w:rPr>
          <w:rFonts w:ascii="Calibri" w:eastAsia="Times New Roman" w:hAnsi="Calibri" w:cs="Calibri"/>
          <w:color w:val="231F20"/>
          <w:lang w:eastAsia="da-DK"/>
        </w:rPr>
      </w:pPr>
      <w:r w:rsidRPr="00696277">
        <w:rPr>
          <w:rFonts w:ascii="Calibri" w:eastAsia="Times New Roman" w:hAnsi="Calibri" w:cs="Calibri"/>
          <w:color w:val="231F20"/>
          <w:lang w:eastAsia="da-DK"/>
        </w:rPr>
        <w:t xml:space="preserve">Diskuter, ved brug af Pierre Bourdieus teori, om uddannelsessystemet i Danmark er med til at opretholde den sociale ulighed. Brug nedenstående sætninger til hjælp. Find selvvalgt empiri/materiale til at understøtte argumentationen og brug lektien </w:t>
      </w:r>
      <w:r w:rsidRPr="00696277">
        <w:rPr>
          <w:rFonts w:ascii="Calibri" w:eastAsia="Times New Roman" w:hAnsi="Calibri" w:cs="Calibri"/>
          <w:color w:val="231F20"/>
          <w:lang w:eastAsia="da-DK"/>
        </w:rPr>
        <w:t xml:space="preserve">og materiale </w:t>
      </w:r>
      <w:r w:rsidRPr="00696277">
        <w:rPr>
          <w:rFonts w:ascii="Calibri" w:eastAsia="Times New Roman" w:hAnsi="Calibri" w:cs="Calibri"/>
          <w:color w:val="231F20"/>
          <w:lang w:eastAsia="da-DK"/>
        </w:rPr>
        <w:t xml:space="preserve">fra dagens lektion. Brug </w:t>
      </w:r>
      <w:r>
        <w:rPr>
          <w:rFonts w:ascii="Calibri" w:eastAsia="Times New Roman" w:hAnsi="Calibri" w:cs="Calibri"/>
          <w:color w:val="231F20"/>
          <w:lang w:eastAsia="da-DK"/>
        </w:rPr>
        <w:t xml:space="preserve">gerne </w:t>
      </w:r>
      <w:r w:rsidRPr="00696277">
        <w:rPr>
          <w:rFonts w:ascii="Calibri" w:eastAsia="Times New Roman" w:hAnsi="Calibri" w:cs="Calibri"/>
          <w:color w:val="231F20"/>
          <w:lang w:eastAsia="da-DK"/>
        </w:rPr>
        <w:t>nedenstående sætninger</w:t>
      </w:r>
      <w:r>
        <w:rPr>
          <w:rFonts w:ascii="Calibri" w:eastAsia="Times New Roman" w:hAnsi="Calibri" w:cs="Calibri"/>
          <w:color w:val="231F20"/>
          <w:lang w:eastAsia="da-DK"/>
        </w:rPr>
        <w:t xml:space="preserve">. </w:t>
      </w:r>
    </w:p>
    <w:p w14:paraId="24EEC985" w14:textId="77777777" w:rsidR="00696277" w:rsidRDefault="00696277" w:rsidP="00696277">
      <w:pPr>
        <w:ind w:left="375"/>
        <w:rPr>
          <w:rFonts w:ascii="Calibri" w:eastAsia="Times New Roman" w:hAnsi="Calibri" w:cs="Calibri"/>
          <w:color w:val="231F20"/>
          <w:lang w:eastAsia="da-DK"/>
        </w:rPr>
      </w:pPr>
    </w:p>
    <w:p w14:paraId="449E555C" w14:textId="4F73B4E0" w:rsidR="00696277" w:rsidRPr="00696277" w:rsidRDefault="00696277" w:rsidP="00696277">
      <w:pPr>
        <w:ind w:left="375"/>
        <w:rPr>
          <w:rFonts w:ascii="Calibri" w:eastAsia="Times New Roman" w:hAnsi="Calibri" w:cs="Calibri"/>
          <w:color w:val="231F20"/>
          <w:lang w:eastAsia="da-DK"/>
        </w:rPr>
      </w:pPr>
      <w:r w:rsidRPr="00696277">
        <w:rPr>
          <w:rFonts w:ascii="Calibri" w:eastAsia="Times New Roman" w:hAnsi="Calibri" w:cs="Calibri"/>
          <w:color w:val="231F20"/>
          <w:lang w:eastAsia="da-DK"/>
        </w:rPr>
        <w:t>Hvis vi anskuer…… i lyset af Pierre Bourdieus ulighedsteori, så kan vi sige at</w:t>
      </w:r>
      <w:proofErr w:type="gramStart"/>
      <w:r w:rsidRPr="00696277">
        <w:rPr>
          <w:rFonts w:ascii="Calibri" w:eastAsia="Times New Roman" w:hAnsi="Calibri" w:cs="Calibri"/>
          <w:color w:val="231F20"/>
          <w:lang w:eastAsia="da-DK"/>
        </w:rPr>
        <w:t xml:space="preserve"> ….</w:t>
      </w:r>
      <w:proofErr w:type="gramEnd"/>
      <w:r w:rsidRPr="00696277">
        <w:rPr>
          <w:rFonts w:ascii="Calibri" w:eastAsia="Times New Roman" w:hAnsi="Calibri" w:cs="Calibri"/>
          <w:color w:val="231F20"/>
          <w:lang w:eastAsia="da-DK"/>
        </w:rPr>
        <w:t>.</w:t>
      </w:r>
    </w:p>
    <w:p w14:paraId="093D713C" w14:textId="77777777" w:rsidR="00696277" w:rsidRPr="00696277" w:rsidRDefault="00696277" w:rsidP="00696277">
      <w:pPr>
        <w:ind w:left="375"/>
        <w:rPr>
          <w:rFonts w:ascii="Calibri" w:eastAsia="Times New Roman" w:hAnsi="Calibri" w:cs="Calibri"/>
          <w:color w:val="231F20"/>
          <w:lang w:eastAsia="da-DK"/>
        </w:rPr>
      </w:pPr>
      <w:r w:rsidRPr="00696277">
        <w:rPr>
          <w:rFonts w:ascii="Calibri" w:eastAsia="Times New Roman" w:hAnsi="Calibri" w:cs="Calibri"/>
          <w:color w:val="231F20"/>
          <w:lang w:eastAsia="da-DK"/>
        </w:rPr>
        <w:t>Hvis vi anvender Pierre Bourdieus ulighedsteori til at forklare</w:t>
      </w:r>
      <w:proofErr w:type="gramStart"/>
      <w:r w:rsidRPr="00696277">
        <w:rPr>
          <w:rFonts w:ascii="Calibri" w:eastAsia="Times New Roman" w:hAnsi="Calibri" w:cs="Calibri"/>
          <w:color w:val="231F20"/>
          <w:lang w:eastAsia="da-DK"/>
        </w:rPr>
        <w:t>…….</w:t>
      </w:r>
      <w:proofErr w:type="gramEnd"/>
      <w:r w:rsidRPr="00696277">
        <w:rPr>
          <w:rFonts w:ascii="Calibri" w:eastAsia="Times New Roman" w:hAnsi="Calibri" w:cs="Calibri"/>
          <w:color w:val="231F20"/>
          <w:lang w:eastAsia="da-DK"/>
        </w:rPr>
        <w:t>, kan vi sige at…..</w:t>
      </w:r>
    </w:p>
    <w:p w14:paraId="14E6CC41" w14:textId="77777777" w:rsidR="00696277" w:rsidRPr="00696277" w:rsidRDefault="00696277" w:rsidP="00696277">
      <w:pPr>
        <w:ind w:left="375"/>
        <w:rPr>
          <w:rFonts w:ascii="Calibri" w:eastAsia="Times New Roman" w:hAnsi="Calibri" w:cs="Calibri"/>
          <w:color w:val="231F20"/>
          <w:lang w:eastAsia="da-DK"/>
        </w:rPr>
      </w:pPr>
      <w:r w:rsidRPr="00696277">
        <w:rPr>
          <w:rFonts w:ascii="Calibri" w:eastAsia="Times New Roman" w:hAnsi="Calibri" w:cs="Calibri"/>
          <w:color w:val="231F20"/>
          <w:lang w:eastAsia="da-DK"/>
        </w:rPr>
        <w:t>Hvis vi anvender Bourdieus begreb om social kapital, kan vi se at</w:t>
      </w:r>
      <w:proofErr w:type="gramStart"/>
      <w:r w:rsidRPr="00696277">
        <w:rPr>
          <w:rFonts w:ascii="Calibri" w:eastAsia="Times New Roman" w:hAnsi="Calibri" w:cs="Calibri"/>
          <w:color w:val="231F20"/>
          <w:lang w:eastAsia="da-DK"/>
        </w:rPr>
        <w:t xml:space="preserve"> ….</w:t>
      </w:r>
      <w:proofErr w:type="gramEnd"/>
      <w:r w:rsidRPr="00696277">
        <w:rPr>
          <w:rFonts w:ascii="Calibri" w:eastAsia="Times New Roman" w:hAnsi="Calibri" w:cs="Calibri"/>
          <w:color w:val="231F20"/>
          <w:lang w:eastAsia="da-DK"/>
        </w:rPr>
        <w:t>.</w:t>
      </w:r>
    </w:p>
    <w:p w14:paraId="75369567" w14:textId="77777777" w:rsidR="00696277" w:rsidRPr="00696277" w:rsidRDefault="00696277" w:rsidP="00696277">
      <w:pPr>
        <w:ind w:left="375"/>
        <w:rPr>
          <w:rFonts w:ascii="Calibri" w:eastAsia="Times New Roman" w:hAnsi="Calibri" w:cs="Calibri"/>
          <w:color w:val="231F20"/>
          <w:lang w:eastAsia="da-DK"/>
        </w:rPr>
      </w:pPr>
      <w:r w:rsidRPr="00696277">
        <w:rPr>
          <w:rFonts w:ascii="Calibri" w:eastAsia="Times New Roman" w:hAnsi="Calibri" w:cs="Calibri"/>
          <w:color w:val="231F20"/>
          <w:lang w:eastAsia="da-DK"/>
        </w:rPr>
        <w:t xml:space="preserve">Hvis vi skal være kritiske over for Pierre Bourdieus </w:t>
      </w:r>
      <w:proofErr w:type="gramStart"/>
      <w:r w:rsidRPr="00696277">
        <w:rPr>
          <w:rFonts w:ascii="Calibri" w:eastAsia="Times New Roman" w:hAnsi="Calibri" w:cs="Calibri"/>
          <w:color w:val="231F20"/>
          <w:lang w:eastAsia="da-DK"/>
        </w:rPr>
        <w:t>ulighedsteori</w:t>
      </w:r>
      <w:proofErr w:type="gramEnd"/>
      <w:r w:rsidRPr="00696277">
        <w:rPr>
          <w:rFonts w:ascii="Calibri" w:eastAsia="Times New Roman" w:hAnsi="Calibri" w:cs="Calibri"/>
          <w:color w:val="231F20"/>
          <w:lang w:eastAsia="da-DK"/>
        </w:rPr>
        <w:t xml:space="preserve"> kan vi sige, at den kun tager højde for ……. Herved overser Bourdieu betydningen </w:t>
      </w:r>
      <w:proofErr w:type="gramStart"/>
      <w:r w:rsidRPr="00696277">
        <w:rPr>
          <w:rFonts w:ascii="Calibri" w:eastAsia="Times New Roman" w:hAnsi="Calibri" w:cs="Calibri"/>
          <w:color w:val="231F20"/>
          <w:lang w:eastAsia="da-DK"/>
        </w:rPr>
        <w:t>af….</w:t>
      </w:r>
      <w:proofErr w:type="gramEnd"/>
      <w:r w:rsidRPr="00696277">
        <w:rPr>
          <w:rFonts w:ascii="Calibri" w:eastAsia="Times New Roman" w:hAnsi="Calibri" w:cs="Calibri"/>
          <w:color w:val="231F20"/>
          <w:lang w:eastAsia="da-DK"/>
        </w:rPr>
        <w:t>.</w:t>
      </w:r>
    </w:p>
    <w:p w14:paraId="4A0E8EAC" w14:textId="77777777" w:rsidR="00696277" w:rsidRPr="00696277" w:rsidRDefault="00696277" w:rsidP="00696277">
      <w:pPr>
        <w:ind w:left="375"/>
        <w:rPr>
          <w:rFonts w:ascii="Calibri" w:eastAsia="Times New Roman" w:hAnsi="Calibri" w:cs="Calibri"/>
          <w:color w:val="231F20"/>
          <w:lang w:eastAsia="da-DK"/>
        </w:rPr>
      </w:pPr>
      <w:r w:rsidRPr="00696277">
        <w:rPr>
          <w:rFonts w:ascii="Calibri" w:eastAsia="Times New Roman" w:hAnsi="Calibri" w:cs="Calibri"/>
          <w:color w:val="231F20"/>
          <w:lang w:eastAsia="da-DK"/>
        </w:rPr>
        <w:t xml:space="preserve"> Det som teorien ikke medtager </w:t>
      </w:r>
      <w:proofErr w:type="gramStart"/>
      <w:r w:rsidRPr="00696277">
        <w:rPr>
          <w:rFonts w:ascii="Calibri" w:eastAsia="Times New Roman" w:hAnsi="Calibri" w:cs="Calibri"/>
          <w:color w:val="231F20"/>
          <w:lang w:eastAsia="da-DK"/>
        </w:rPr>
        <w:t>er….</w:t>
      </w:r>
      <w:proofErr w:type="gramEnd"/>
      <w:r w:rsidRPr="00696277">
        <w:rPr>
          <w:rFonts w:ascii="Calibri" w:eastAsia="Times New Roman" w:hAnsi="Calibri" w:cs="Calibri"/>
          <w:color w:val="231F20"/>
          <w:lang w:eastAsia="da-DK"/>
        </w:rPr>
        <w:t>.</w:t>
      </w:r>
    </w:p>
    <w:p w14:paraId="2B8438DF" w14:textId="77777777" w:rsidR="00696277" w:rsidRPr="00696277" w:rsidRDefault="00696277" w:rsidP="00696277">
      <w:pPr>
        <w:ind w:left="375"/>
        <w:rPr>
          <w:rFonts w:ascii="Calibri" w:eastAsia="Times New Roman" w:hAnsi="Calibri" w:cs="Calibri"/>
          <w:color w:val="231F20"/>
          <w:lang w:eastAsia="da-DK"/>
        </w:rPr>
      </w:pPr>
      <w:r w:rsidRPr="00696277">
        <w:rPr>
          <w:rFonts w:ascii="Calibri" w:eastAsia="Times New Roman" w:hAnsi="Calibri" w:cs="Calibri"/>
          <w:color w:val="231F20"/>
          <w:lang w:eastAsia="da-DK"/>
        </w:rPr>
        <w:t xml:space="preserve"> Det synes at være en mangel ved teorien, at…….</w:t>
      </w:r>
    </w:p>
    <w:p w14:paraId="0A869B6E" w14:textId="77777777" w:rsidR="00696277" w:rsidRPr="00696277" w:rsidRDefault="00696277" w:rsidP="00696277">
      <w:pPr>
        <w:ind w:left="375"/>
        <w:rPr>
          <w:rFonts w:ascii="Calibri" w:eastAsia="Times New Roman" w:hAnsi="Calibri" w:cs="Calibri"/>
          <w:color w:val="231F20"/>
          <w:lang w:eastAsia="da-DK"/>
        </w:rPr>
      </w:pPr>
      <w:r w:rsidRPr="00696277">
        <w:rPr>
          <w:rFonts w:ascii="Calibri" w:eastAsia="Times New Roman" w:hAnsi="Calibri" w:cs="Calibri"/>
          <w:color w:val="231F20"/>
          <w:lang w:eastAsia="da-DK"/>
        </w:rPr>
        <w:t xml:space="preserve"> Det synes at være en styrke ved teorien, at den så klart medtager…… og tager højde for….</w:t>
      </w:r>
    </w:p>
    <w:p w14:paraId="69058B52" w14:textId="77777777" w:rsidR="00696277" w:rsidRPr="00696277" w:rsidRDefault="00696277" w:rsidP="00696277">
      <w:pPr>
        <w:rPr>
          <w:rFonts w:ascii="Calibri" w:eastAsia="Times New Roman" w:hAnsi="Calibri" w:cs="Calibri"/>
          <w:lang w:eastAsia="da-DK"/>
        </w:rPr>
      </w:pPr>
    </w:p>
    <w:p w14:paraId="2475A61C" w14:textId="6DA3C6EF" w:rsidR="00696277" w:rsidRPr="00696277" w:rsidRDefault="00696277" w:rsidP="00696277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 w:rsidRPr="00696277">
        <w:rPr>
          <w:rFonts w:ascii="Calibri" w:hAnsi="Calibri" w:cs="Calibri"/>
        </w:rPr>
        <w:t xml:space="preserve">I læser og giver feedback på et andet pars diskussionsopgave og tilføjer rettelser. Ved timens afslutning afleverer I opgaven under opgaver. </w:t>
      </w:r>
    </w:p>
    <w:p w14:paraId="73685AFD" w14:textId="5BA616A9" w:rsidR="00696277" w:rsidRPr="00C75D8C" w:rsidRDefault="00696277" w:rsidP="00696277">
      <w:pPr>
        <w:pStyle w:val="Listeafsnit"/>
        <w:rPr>
          <w:rFonts w:ascii="Calibri" w:hAnsi="Calibri" w:cs="Calibri"/>
          <w:b/>
          <w:bCs/>
        </w:rPr>
      </w:pPr>
    </w:p>
    <w:p w14:paraId="05778DA8" w14:textId="77777777" w:rsidR="00696277" w:rsidRPr="00C75D8C" w:rsidRDefault="00696277" w:rsidP="00696277">
      <w:pPr>
        <w:pStyle w:val="Listeafsnit"/>
        <w:rPr>
          <w:rFonts w:ascii="Calibri" w:hAnsi="Calibri" w:cs="Calibri"/>
        </w:rPr>
      </w:pPr>
    </w:p>
    <w:p w14:paraId="68D452D1" w14:textId="77777777" w:rsidR="00C56105" w:rsidRDefault="00C56105"/>
    <w:sectPr w:rsidR="00C56105" w:rsidSect="003D5993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4A3D86"/>
    <w:multiLevelType w:val="multilevel"/>
    <w:tmpl w:val="E58A5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AB64E3"/>
    <w:multiLevelType w:val="hybridMultilevel"/>
    <w:tmpl w:val="BF64073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62F1E"/>
    <w:multiLevelType w:val="multilevel"/>
    <w:tmpl w:val="A67C4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8713107">
    <w:abstractNumId w:val="1"/>
  </w:num>
  <w:num w:numId="2" w16cid:durableId="1059018523">
    <w:abstractNumId w:val="0"/>
  </w:num>
  <w:num w:numId="3" w16cid:durableId="126229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277"/>
    <w:rsid w:val="000301CC"/>
    <w:rsid w:val="003D5993"/>
    <w:rsid w:val="004D271C"/>
    <w:rsid w:val="00580053"/>
    <w:rsid w:val="00696277"/>
    <w:rsid w:val="00717A0A"/>
    <w:rsid w:val="00C56105"/>
    <w:rsid w:val="00CC431C"/>
    <w:rsid w:val="00FF05F0"/>
    <w:rsid w:val="00FF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82FC54"/>
  <w15:chartTrackingRefBased/>
  <w15:docId w15:val="{372DA45E-C80E-C540-891F-F30A5BB9B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962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962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962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962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962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962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962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962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962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962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962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962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9627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9627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9627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9627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9627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9627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962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962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9627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962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962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9627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9627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9627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962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9627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9627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69627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risteligt-dagblad.dk/danmark/professor-skaerpet-adgangskrav-til-gymnasiet-kan-oege-ulighed" TargetMode="External"/><Relationship Id="rId5" Type="http://schemas.openxmlformats.org/officeDocument/2006/relationships/hyperlink" Target="https://www.vive.dk/da/udgivelser/social-ulighed-i-adgangen-til-danske-universitetsuddannelser-5xpk94v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324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Maj-Britt Agerskov</dc:creator>
  <cp:keywords/>
  <dc:description/>
  <cp:lastModifiedBy>Maj-Britt Agerskov</cp:lastModifiedBy>
  <cp:revision>1</cp:revision>
  <dcterms:created xsi:type="dcterms:W3CDTF">2024-08-25T17:58:00Z</dcterms:created>
  <dcterms:modified xsi:type="dcterms:W3CDTF">2024-08-25T18:09:00Z</dcterms:modified>
</cp:coreProperties>
</file>