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6B5AF" w14:textId="15D2A57C" w:rsidR="00C7687B" w:rsidRPr="00C7687B" w:rsidRDefault="005D2037" w:rsidP="005D2037">
      <w:pPr>
        <w:pStyle w:val="Listeafsnit"/>
        <w:numPr>
          <w:ilvl w:val="0"/>
          <w:numId w:val="1"/>
        </w:numPr>
        <w:rPr>
          <w:rFonts w:ascii="Calibri" w:hAnsi="Calibri" w:cs="Calibri"/>
          <w:sz w:val="24"/>
          <w:szCs w:val="24"/>
        </w:rPr>
      </w:pPr>
      <w:r w:rsidRPr="00C7687B">
        <w:rPr>
          <w:rFonts w:ascii="Calibri" w:hAnsi="Calibri" w:cs="Calibri"/>
          <w:sz w:val="24"/>
          <w:szCs w:val="24"/>
        </w:rPr>
        <w:t xml:space="preserve">Ministerrokade. Hvordan skal ministerrokaden forklares? </w:t>
      </w:r>
      <w:r w:rsidR="00C7687B" w:rsidRPr="00C7687B">
        <w:rPr>
          <w:rFonts w:ascii="Calibri" w:hAnsi="Calibri" w:cs="Calibri"/>
          <w:sz w:val="24"/>
          <w:szCs w:val="24"/>
        </w:rPr>
        <w:t>Klip fra Tv-avisen 29.08.2024</w:t>
      </w:r>
    </w:p>
    <w:p w14:paraId="638D3092" w14:textId="1788093A" w:rsidR="005D2037" w:rsidRPr="00C7687B" w:rsidRDefault="00C7687B" w:rsidP="00C7687B">
      <w:pPr>
        <w:pStyle w:val="Listeafsnit"/>
        <w:rPr>
          <w:rFonts w:ascii="Calibri" w:hAnsi="Calibri" w:cs="Calibri"/>
          <w:sz w:val="24"/>
          <w:szCs w:val="24"/>
        </w:rPr>
      </w:pPr>
      <w:r w:rsidRPr="00C7687B">
        <w:rPr>
          <w:rFonts w:ascii="Calibri" w:hAnsi="Calibri" w:cs="Calibri"/>
          <w:sz w:val="24"/>
          <w:szCs w:val="24"/>
        </w:rPr>
        <w:t>https://www.dr.dk/drtv/se/tva_-rekordstort-ministerhold-praesenteres_474194</w:t>
      </w:r>
    </w:p>
    <w:p w14:paraId="18AC44AD" w14:textId="77777777" w:rsidR="009D4A5D" w:rsidRPr="00C7687B" w:rsidRDefault="009D4A5D" w:rsidP="009D4A5D">
      <w:pPr>
        <w:pStyle w:val="Listeafsnit"/>
        <w:numPr>
          <w:ilvl w:val="0"/>
          <w:numId w:val="1"/>
        </w:numPr>
        <w:rPr>
          <w:rFonts w:ascii="Calibri" w:hAnsi="Calibri" w:cs="Calibri"/>
          <w:b/>
          <w:bCs/>
          <w:sz w:val="24"/>
          <w:szCs w:val="24"/>
        </w:rPr>
      </w:pPr>
      <w:r w:rsidRPr="00C7687B">
        <w:rPr>
          <w:rFonts w:ascii="Calibri" w:hAnsi="Calibri" w:cs="Calibri"/>
          <w:b/>
          <w:bCs/>
          <w:sz w:val="24"/>
          <w:szCs w:val="24"/>
        </w:rPr>
        <w:t xml:space="preserve">Social arv og social mobilitet som begreb. </w:t>
      </w:r>
    </w:p>
    <w:p w14:paraId="23D353E0" w14:textId="6E8FB0F9" w:rsidR="009D4A5D" w:rsidRPr="00C7687B" w:rsidRDefault="009D4A5D" w:rsidP="009D4A5D">
      <w:pPr>
        <w:pStyle w:val="Listeafsnit"/>
        <w:rPr>
          <w:rFonts w:ascii="Calibri" w:hAnsi="Calibri" w:cs="Calibri"/>
          <w:sz w:val="24"/>
          <w:szCs w:val="24"/>
        </w:rPr>
      </w:pPr>
      <w:hyperlink r:id="rId5" w:history="1">
        <w:r w:rsidRPr="00C7687B">
          <w:rPr>
            <w:rStyle w:val="Hyperlink"/>
            <w:rFonts w:ascii="Calibri" w:hAnsi="Calibri" w:cs="Calibri"/>
            <w:sz w:val="24"/>
            <w:szCs w:val="24"/>
          </w:rPr>
          <w:t>https://www.youtube.com/watch?v=Q9PkPv6Js8U</w:t>
        </w:r>
      </w:hyperlink>
    </w:p>
    <w:p w14:paraId="7D458699" w14:textId="77777777" w:rsidR="009D4A5D" w:rsidRPr="00C7687B" w:rsidRDefault="009D4A5D" w:rsidP="009D4A5D">
      <w:pPr>
        <w:pStyle w:val="Listeafsnit"/>
        <w:numPr>
          <w:ilvl w:val="1"/>
          <w:numId w:val="1"/>
        </w:numPr>
        <w:rPr>
          <w:rFonts w:ascii="Calibri" w:hAnsi="Calibri" w:cs="Calibri"/>
          <w:sz w:val="24"/>
          <w:szCs w:val="24"/>
        </w:rPr>
      </w:pPr>
      <w:r w:rsidRPr="00C7687B">
        <w:rPr>
          <w:rFonts w:ascii="Calibri" w:hAnsi="Calibri" w:cs="Calibri"/>
          <w:sz w:val="24"/>
          <w:szCs w:val="24"/>
        </w:rPr>
        <w:t>Hvilken kritik retter Ejrnæs imod begrebet social arv.</w:t>
      </w:r>
    </w:p>
    <w:p w14:paraId="6F498DB2" w14:textId="77777777" w:rsidR="009D4A5D" w:rsidRPr="00C7687B" w:rsidRDefault="009D4A5D" w:rsidP="009D4A5D">
      <w:pPr>
        <w:pStyle w:val="Listeafsnit"/>
        <w:numPr>
          <w:ilvl w:val="1"/>
          <w:numId w:val="1"/>
        </w:numPr>
        <w:rPr>
          <w:rFonts w:ascii="Calibri" w:hAnsi="Calibri" w:cs="Calibri"/>
          <w:sz w:val="24"/>
          <w:szCs w:val="24"/>
        </w:rPr>
      </w:pPr>
      <w:r w:rsidRPr="00C7687B">
        <w:rPr>
          <w:rFonts w:ascii="Calibri" w:hAnsi="Calibri" w:cs="Calibri"/>
          <w:sz w:val="24"/>
          <w:szCs w:val="24"/>
        </w:rPr>
        <w:t xml:space="preserve">Hvorfor foretrækker han begreberne chanceulighed og risikofaktorer. </w:t>
      </w:r>
    </w:p>
    <w:p w14:paraId="73CDD814" w14:textId="77777777" w:rsidR="009D4A5D" w:rsidRPr="00C7687B" w:rsidRDefault="009D4A5D" w:rsidP="009D4A5D">
      <w:pPr>
        <w:pStyle w:val="Listeafsnit"/>
        <w:numPr>
          <w:ilvl w:val="1"/>
          <w:numId w:val="1"/>
        </w:numPr>
        <w:rPr>
          <w:rFonts w:ascii="Calibri" w:hAnsi="Calibri" w:cs="Calibri"/>
          <w:sz w:val="24"/>
          <w:szCs w:val="24"/>
        </w:rPr>
      </w:pPr>
      <w:r w:rsidRPr="00C7687B">
        <w:rPr>
          <w:rFonts w:ascii="Calibri" w:hAnsi="Calibri" w:cs="Calibri"/>
          <w:sz w:val="24"/>
          <w:szCs w:val="24"/>
        </w:rPr>
        <w:t xml:space="preserve">Hvilke forudsætninger skal ifølge Bourdieu være til stede før der kan ske mønsterbrud. </w:t>
      </w:r>
    </w:p>
    <w:p w14:paraId="72E00EFF" w14:textId="4A91088D" w:rsidR="009D4A5D" w:rsidRPr="00C7687B" w:rsidRDefault="009D4A5D" w:rsidP="009D4A5D">
      <w:pPr>
        <w:pStyle w:val="Listeafsnit"/>
        <w:numPr>
          <w:ilvl w:val="1"/>
          <w:numId w:val="1"/>
        </w:numPr>
        <w:rPr>
          <w:rFonts w:ascii="Calibri" w:hAnsi="Calibri" w:cs="Calibri"/>
          <w:sz w:val="24"/>
          <w:szCs w:val="24"/>
        </w:rPr>
      </w:pPr>
      <w:r w:rsidRPr="00C7687B">
        <w:rPr>
          <w:rFonts w:ascii="Calibri" w:hAnsi="Calibri" w:cs="Calibri"/>
          <w:sz w:val="24"/>
          <w:szCs w:val="24"/>
        </w:rPr>
        <w:t xml:space="preserve">Hvorfor giver det senmoderne samfund bedre muligheder for at blive mønsterbrydere. </w:t>
      </w:r>
    </w:p>
    <w:p w14:paraId="55D20240" w14:textId="32C9ECF2" w:rsidR="009D4A5D" w:rsidRPr="00C7687B" w:rsidRDefault="009D4A5D" w:rsidP="009D4A5D">
      <w:pPr>
        <w:pStyle w:val="Listeafsnit"/>
        <w:numPr>
          <w:ilvl w:val="1"/>
          <w:numId w:val="1"/>
        </w:numPr>
        <w:rPr>
          <w:rFonts w:ascii="Calibri" w:hAnsi="Calibri" w:cs="Calibri"/>
          <w:sz w:val="24"/>
          <w:szCs w:val="24"/>
        </w:rPr>
      </w:pPr>
      <w:r w:rsidRPr="00C7687B">
        <w:rPr>
          <w:rFonts w:ascii="Calibri" w:hAnsi="Calibri" w:cs="Calibri"/>
          <w:sz w:val="24"/>
          <w:szCs w:val="24"/>
        </w:rPr>
        <w:t>Hvordan understøtter Giddens/Ziehe Bourdieus teori om mønsterbrud</w:t>
      </w:r>
      <w:proofErr w:type="gramStart"/>
      <w:r w:rsidRPr="00C7687B">
        <w:rPr>
          <w:rFonts w:ascii="Calibri" w:hAnsi="Calibri" w:cs="Calibri"/>
          <w:sz w:val="24"/>
          <w:szCs w:val="24"/>
        </w:rPr>
        <w:t>.</w:t>
      </w:r>
      <w:proofErr w:type="gramEnd"/>
      <w:r w:rsidRPr="00C7687B">
        <w:rPr>
          <w:rFonts w:ascii="Calibri" w:hAnsi="Calibri" w:cs="Calibri"/>
          <w:sz w:val="24"/>
          <w:szCs w:val="24"/>
        </w:rPr>
        <w:t xml:space="preserve"> </w:t>
      </w:r>
    </w:p>
    <w:p w14:paraId="65B51C49" w14:textId="660F453C" w:rsidR="009F0854" w:rsidRPr="00C7687B" w:rsidRDefault="009F0854" w:rsidP="009F0854">
      <w:pPr>
        <w:pStyle w:val="Listeafsnit"/>
        <w:numPr>
          <w:ilvl w:val="0"/>
          <w:numId w:val="1"/>
        </w:numPr>
        <w:rPr>
          <w:rFonts w:ascii="Calibri" w:hAnsi="Calibri" w:cs="Calibri"/>
          <w:sz w:val="24"/>
          <w:szCs w:val="24"/>
        </w:rPr>
      </w:pPr>
      <w:r w:rsidRPr="00C7687B">
        <w:rPr>
          <w:rFonts w:ascii="Calibri" w:hAnsi="Calibri" w:cs="Calibri"/>
          <w:sz w:val="24"/>
          <w:szCs w:val="24"/>
        </w:rPr>
        <w:t xml:space="preserve">Kort læreroplæg om push og </w:t>
      </w:r>
      <w:proofErr w:type="spellStart"/>
      <w:r w:rsidRPr="00C7687B">
        <w:rPr>
          <w:rFonts w:ascii="Calibri" w:hAnsi="Calibri" w:cs="Calibri"/>
          <w:sz w:val="24"/>
          <w:szCs w:val="24"/>
        </w:rPr>
        <w:t>pull</w:t>
      </w:r>
      <w:proofErr w:type="spellEnd"/>
      <w:r w:rsidRPr="00C7687B">
        <w:rPr>
          <w:rFonts w:ascii="Calibri" w:hAnsi="Calibri" w:cs="Calibri"/>
          <w:sz w:val="24"/>
          <w:szCs w:val="24"/>
        </w:rPr>
        <w:t xml:space="preserve"> faktorer og social mobilitet. </w:t>
      </w:r>
    </w:p>
    <w:p w14:paraId="700AFEBF" w14:textId="66FC9CE3" w:rsidR="009F0854" w:rsidRPr="00C7687B" w:rsidRDefault="009D4A5D" w:rsidP="009F0854">
      <w:pPr>
        <w:pStyle w:val="Listeafsnit"/>
        <w:rPr>
          <w:rFonts w:ascii="Calibri" w:hAnsi="Calibri" w:cs="Calibri"/>
          <w:sz w:val="24"/>
          <w:szCs w:val="24"/>
        </w:rPr>
      </w:pPr>
      <w:r w:rsidRPr="00C7687B">
        <w:rPr>
          <w:rFonts w:ascii="Calibri" w:hAnsi="Calibri" w:cs="Calibri"/>
          <w:noProof/>
          <w:sz w:val="24"/>
          <w:szCs w:val="24"/>
        </w:rPr>
        <w:drawing>
          <wp:inline distT="0" distB="0" distL="0" distR="0" wp14:anchorId="041BA1FC" wp14:editId="553BB7FD">
            <wp:extent cx="8531860" cy="3631962"/>
            <wp:effectExtent l="0" t="0" r="2540" b="635"/>
            <wp:docPr id="1027558320" name="Billede 1" descr="Et billede, der indeholder tekst, skærmbillede, Font/skrifttype, nummer/ta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58320" name="Billede 1" descr="Et billede, der indeholder tekst, skærmbillede, Font/skrifttype, nummer/tal&#10;&#10;Automatisk genereret beskrivelse"/>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50032" cy="3639698"/>
                    </a:xfrm>
                    <a:prstGeom prst="rect">
                      <a:avLst/>
                    </a:prstGeom>
                  </pic:spPr>
                </pic:pic>
              </a:graphicData>
            </a:graphic>
          </wp:inline>
        </w:drawing>
      </w:r>
    </w:p>
    <w:p w14:paraId="70DBEA9B" w14:textId="77777777" w:rsidR="009F0854" w:rsidRPr="00C7687B" w:rsidRDefault="009F0854" w:rsidP="009F0854">
      <w:pPr>
        <w:rPr>
          <w:rFonts w:ascii="Calibri" w:hAnsi="Calibri" w:cs="Calibri"/>
          <w:sz w:val="24"/>
          <w:szCs w:val="24"/>
        </w:rPr>
      </w:pPr>
    </w:p>
    <w:p w14:paraId="5C5F206F" w14:textId="6BCAFF68" w:rsidR="009F0854" w:rsidRPr="00C7687B" w:rsidRDefault="009F0854" w:rsidP="00251190">
      <w:pPr>
        <w:pStyle w:val="Listeafsnit"/>
        <w:rPr>
          <w:rFonts w:ascii="Calibri" w:hAnsi="Calibri" w:cs="Calibri"/>
          <w:sz w:val="24"/>
          <w:szCs w:val="24"/>
        </w:rPr>
      </w:pPr>
    </w:p>
    <w:p w14:paraId="254A9774" w14:textId="77777777" w:rsidR="00251190" w:rsidRPr="00C7687B" w:rsidRDefault="00251190" w:rsidP="00251190">
      <w:pPr>
        <w:pStyle w:val="Listeafsnit"/>
        <w:rPr>
          <w:rFonts w:ascii="Calibri" w:hAnsi="Calibri" w:cs="Calibri"/>
          <w:sz w:val="24"/>
          <w:szCs w:val="24"/>
        </w:rPr>
      </w:pPr>
    </w:p>
    <w:p w14:paraId="2376A54E" w14:textId="0072DF8F" w:rsidR="005D2037" w:rsidRPr="00C7687B" w:rsidRDefault="005D2037" w:rsidP="005D2037">
      <w:pPr>
        <w:pStyle w:val="Listeafsnit"/>
        <w:numPr>
          <w:ilvl w:val="0"/>
          <w:numId w:val="1"/>
        </w:numPr>
        <w:rPr>
          <w:rFonts w:ascii="Calibri" w:hAnsi="Calibri" w:cs="Calibri"/>
          <w:b/>
          <w:bCs/>
          <w:sz w:val="24"/>
          <w:szCs w:val="24"/>
        </w:rPr>
      </w:pPr>
      <w:r w:rsidRPr="00C7687B">
        <w:rPr>
          <w:rFonts w:ascii="Calibri" w:hAnsi="Calibri" w:cs="Calibri"/>
          <w:b/>
          <w:bCs/>
          <w:sz w:val="24"/>
          <w:szCs w:val="24"/>
        </w:rPr>
        <w:t>Social arv og mønsterbrydere - Pararbejde</w:t>
      </w:r>
    </w:p>
    <w:p w14:paraId="4BF50B74" w14:textId="48A9EF93" w:rsidR="005D2037" w:rsidRPr="00C7687B" w:rsidRDefault="005D2037" w:rsidP="005D2037">
      <w:pPr>
        <w:pStyle w:val="Listeafsnit"/>
        <w:numPr>
          <w:ilvl w:val="1"/>
          <w:numId w:val="1"/>
        </w:numPr>
        <w:rPr>
          <w:rFonts w:ascii="Calibri" w:hAnsi="Calibri" w:cs="Calibri"/>
          <w:sz w:val="24"/>
          <w:szCs w:val="24"/>
        </w:rPr>
      </w:pPr>
      <w:r w:rsidRPr="00C7687B">
        <w:rPr>
          <w:rFonts w:ascii="Calibri" w:hAnsi="Calibri" w:cs="Calibri"/>
          <w:sz w:val="24"/>
          <w:szCs w:val="24"/>
        </w:rPr>
        <w:t xml:space="preserve">Se filmene om: Social arv og mønsterbrydere, på følgende link: </w:t>
      </w:r>
      <w:hyperlink r:id="rId7" w:history="1">
        <w:r w:rsidRPr="00C7687B">
          <w:rPr>
            <w:rStyle w:val="Hyperlink"/>
            <w:rFonts w:ascii="Calibri" w:hAnsi="Calibri" w:cs="Calibri"/>
            <w:sz w:val="24"/>
            <w:szCs w:val="24"/>
          </w:rPr>
          <w:t>https://luksamfundetop.dk/film/debatfilm-kapitel-4</w:t>
        </w:r>
      </w:hyperlink>
      <w:r w:rsidRPr="00C7687B">
        <w:rPr>
          <w:rFonts w:ascii="Calibri" w:hAnsi="Calibri" w:cs="Calibri"/>
          <w:sz w:val="24"/>
          <w:szCs w:val="24"/>
        </w:rPr>
        <w:t>, og derefter svar derefter på nedenstående spørgsmål.</w:t>
      </w:r>
    </w:p>
    <w:p w14:paraId="12C538BC" w14:textId="21B820D7" w:rsidR="005D2037" w:rsidRPr="00C7687B" w:rsidRDefault="005D2037" w:rsidP="005D2037">
      <w:pPr>
        <w:pStyle w:val="Listeafsnit"/>
        <w:numPr>
          <w:ilvl w:val="2"/>
          <w:numId w:val="1"/>
        </w:numPr>
        <w:rPr>
          <w:rFonts w:ascii="Calibri" w:hAnsi="Calibri" w:cs="Calibri"/>
          <w:sz w:val="24"/>
          <w:szCs w:val="24"/>
        </w:rPr>
      </w:pPr>
      <w:r w:rsidRPr="00C7687B">
        <w:rPr>
          <w:rFonts w:ascii="Calibri" w:hAnsi="Calibri" w:cs="Calibri"/>
          <w:sz w:val="24"/>
          <w:szCs w:val="24"/>
        </w:rPr>
        <w:t>Hvordan er sammenhængen mellem begreberne social arv og mønsterbryder?</w:t>
      </w:r>
    </w:p>
    <w:p w14:paraId="331E44BC" w14:textId="499F0788" w:rsidR="005D2037" w:rsidRPr="00C7687B" w:rsidRDefault="005D2037" w:rsidP="005D2037">
      <w:pPr>
        <w:pStyle w:val="Listeafsnit"/>
        <w:numPr>
          <w:ilvl w:val="2"/>
          <w:numId w:val="1"/>
        </w:numPr>
        <w:rPr>
          <w:rFonts w:ascii="Calibri" w:hAnsi="Calibri" w:cs="Calibri"/>
          <w:sz w:val="24"/>
          <w:szCs w:val="24"/>
        </w:rPr>
      </w:pPr>
      <w:r w:rsidRPr="00C7687B">
        <w:rPr>
          <w:rFonts w:ascii="Calibri" w:hAnsi="Calibri" w:cs="Calibri"/>
          <w:sz w:val="24"/>
          <w:szCs w:val="24"/>
        </w:rPr>
        <w:t xml:space="preserve">Hvordan har den sociale mobilitet udviklet sig, og hvilken betydning har det for den sociale arv. </w:t>
      </w:r>
    </w:p>
    <w:p w14:paraId="2B3FC23B" w14:textId="32062A58" w:rsidR="005D2037" w:rsidRPr="00C7687B" w:rsidRDefault="005D2037" w:rsidP="005D2037">
      <w:pPr>
        <w:pStyle w:val="Listeafsnit"/>
        <w:numPr>
          <w:ilvl w:val="2"/>
          <w:numId w:val="1"/>
        </w:numPr>
        <w:rPr>
          <w:rFonts w:ascii="Calibri" w:hAnsi="Calibri" w:cs="Calibri"/>
          <w:sz w:val="24"/>
          <w:szCs w:val="24"/>
        </w:rPr>
      </w:pPr>
      <w:r w:rsidRPr="00C7687B">
        <w:rPr>
          <w:rFonts w:ascii="Calibri" w:hAnsi="Calibri" w:cs="Calibri"/>
          <w:sz w:val="24"/>
          <w:szCs w:val="24"/>
        </w:rPr>
        <w:t>Hvad taler for at man skulle have gode muligheder for at bryde den sociale arv i Danmark?</w:t>
      </w:r>
    </w:p>
    <w:p w14:paraId="480B146B" w14:textId="378FF56D" w:rsidR="005D2037" w:rsidRPr="00C7687B" w:rsidRDefault="005D2037" w:rsidP="005D2037">
      <w:pPr>
        <w:pStyle w:val="Listeafsnit"/>
        <w:numPr>
          <w:ilvl w:val="2"/>
          <w:numId w:val="1"/>
        </w:numPr>
        <w:rPr>
          <w:rFonts w:ascii="Calibri" w:hAnsi="Calibri" w:cs="Calibri"/>
          <w:sz w:val="24"/>
          <w:szCs w:val="24"/>
        </w:rPr>
      </w:pPr>
      <w:r w:rsidRPr="00C7687B">
        <w:rPr>
          <w:rFonts w:ascii="Calibri" w:hAnsi="Calibri" w:cs="Calibri"/>
          <w:sz w:val="24"/>
          <w:szCs w:val="24"/>
        </w:rPr>
        <w:t>Hvad taler for at det er vanskeligere at bryde den sociale arv i Danmark?</w:t>
      </w:r>
    </w:p>
    <w:p w14:paraId="6C1B358B" w14:textId="77777777" w:rsidR="005D2037" w:rsidRPr="00C7687B" w:rsidRDefault="005D2037" w:rsidP="005D2037">
      <w:pPr>
        <w:pStyle w:val="Listeafsnit"/>
        <w:numPr>
          <w:ilvl w:val="2"/>
          <w:numId w:val="1"/>
        </w:numPr>
        <w:rPr>
          <w:rFonts w:ascii="Calibri" w:hAnsi="Calibri" w:cs="Calibri"/>
          <w:sz w:val="24"/>
          <w:szCs w:val="24"/>
        </w:rPr>
      </w:pPr>
      <w:r w:rsidRPr="00C7687B">
        <w:rPr>
          <w:rFonts w:ascii="Calibri" w:hAnsi="Calibri" w:cs="Calibri"/>
          <w:sz w:val="24"/>
          <w:szCs w:val="24"/>
        </w:rPr>
        <w:t>Hvordan kan Bourdieu og Bernsteins teorier bruges til at forklare social arv og mønsterbrydere?</w:t>
      </w:r>
    </w:p>
    <w:p w14:paraId="5E8EB305" w14:textId="77777777" w:rsidR="005D2037" w:rsidRPr="00C7687B" w:rsidRDefault="005D2037" w:rsidP="005D2037">
      <w:pPr>
        <w:pStyle w:val="Listeafsnit"/>
        <w:rPr>
          <w:rFonts w:ascii="Calibri" w:hAnsi="Calibri" w:cs="Calibri"/>
          <w:sz w:val="24"/>
          <w:szCs w:val="24"/>
        </w:rPr>
      </w:pPr>
    </w:p>
    <w:p w14:paraId="16404AE1" w14:textId="77777777" w:rsidR="005D2037" w:rsidRPr="00C7687B" w:rsidRDefault="005D2037" w:rsidP="005D2037">
      <w:pPr>
        <w:pStyle w:val="Listeafsnit"/>
        <w:numPr>
          <w:ilvl w:val="0"/>
          <w:numId w:val="1"/>
        </w:numPr>
        <w:rPr>
          <w:rFonts w:ascii="Calibri" w:hAnsi="Calibri" w:cs="Calibri"/>
          <w:b/>
          <w:bCs/>
          <w:sz w:val="24"/>
          <w:szCs w:val="24"/>
        </w:rPr>
      </w:pPr>
      <w:r w:rsidRPr="00C7687B">
        <w:rPr>
          <w:rFonts w:ascii="Calibri" w:hAnsi="Calibri" w:cs="Calibri"/>
          <w:b/>
          <w:bCs/>
          <w:sz w:val="24"/>
          <w:szCs w:val="24"/>
        </w:rPr>
        <w:t>Social arv og socialisation – Mix og Match</w:t>
      </w:r>
    </w:p>
    <w:p w14:paraId="3B85669E" w14:textId="77777777" w:rsidR="005D2037" w:rsidRPr="00C7687B" w:rsidRDefault="005D2037" w:rsidP="005D2037">
      <w:pPr>
        <w:pStyle w:val="Listeafsnit"/>
        <w:numPr>
          <w:ilvl w:val="1"/>
          <w:numId w:val="1"/>
        </w:numPr>
        <w:rPr>
          <w:rFonts w:ascii="Calibri" w:hAnsi="Calibri" w:cs="Calibri"/>
          <w:sz w:val="24"/>
          <w:szCs w:val="24"/>
        </w:rPr>
      </w:pPr>
      <w:r w:rsidRPr="00C7687B">
        <w:rPr>
          <w:rFonts w:ascii="Calibri" w:hAnsi="Calibri" w:cs="Calibri"/>
          <w:sz w:val="24"/>
          <w:szCs w:val="24"/>
        </w:rPr>
        <w:t>Lav de rigtige par mellem første og anden kolonne</w:t>
      </w:r>
    </w:p>
    <w:tbl>
      <w:tblPr>
        <w:tblStyle w:val="Tabel-Gitter"/>
        <w:tblW w:w="0" w:type="auto"/>
        <w:tblInd w:w="360" w:type="dxa"/>
        <w:tblLayout w:type="fixed"/>
        <w:tblLook w:val="04A0" w:firstRow="1" w:lastRow="0" w:firstColumn="1" w:lastColumn="0" w:noHBand="0" w:noVBand="1"/>
      </w:tblPr>
      <w:tblGrid>
        <w:gridCol w:w="4608"/>
        <w:gridCol w:w="4660"/>
      </w:tblGrid>
      <w:tr w:rsidR="005D2037" w:rsidRPr="00C7687B" w14:paraId="3A7DEA6A" w14:textId="77777777" w:rsidTr="00E30471">
        <w:tc>
          <w:tcPr>
            <w:tcW w:w="4608" w:type="dxa"/>
          </w:tcPr>
          <w:p w14:paraId="07BE7CD1" w14:textId="77777777" w:rsidR="005D2037" w:rsidRPr="00C7687B" w:rsidRDefault="005D2037" w:rsidP="00E30471">
            <w:pPr>
              <w:pStyle w:val="Listeafsnit"/>
              <w:numPr>
                <w:ilvl w:val="0"/>
                <w:numId w:val="2"/>
              </w:numPr>
              <w:spacing w:after="0" w:line="240" w:lineRule="auto"/>
              <w:rPr>
                <w:rFonts w:ascii="Calibri" w:hAnsi="Calibri" w:cs="Calibri"/>
                <w:sz w:val="24"/>
                <w:szCs w:val="24"/>
              </w:rPr>
            </w:pPr>
            <w:r w:rsidRPr="00C7687B">
              <w:rPr>
                <w:rFonts w:ascii="Calibri" w:hAnsi="Calibri" w:cs="Calibri"/>
                <w:sz w:val="24"/>
                <w:szCs w:val="24"/>
              </w:rPr>
              <w:t>Hvis man socialiseres i både den primære og sekundære arena</w:t>
            </w:r>
          </w:p>
        </w:tc>
        <w:tc>
          <w:tcPr>
            <w:tcW w:w="4660" w:type="dxa"/>
          </w:tcPr>
          <w:p w14:paraId="31C700FE" w14:textId="77777777" w:rsidR="005D2037" w:rsidRPr="00C7687B" w:rsidRDefault="005D2037" w:rsidP="00E30471">
            <w:pPr>
              <w:pStyle w:val="Listeafsnit"/>
              <w:numPr>
                <w:ilvl w:val="0"/>
                <w:numId w:val="3"/>
              </w:numPr>
              <w:spacing w:after="0" w:line="240" w:lineRule="auto"/>
              <w:rPr>
                <w:rFonts w:ascii="Calibri" w:hAnsi="Calibri" w:cs="Calibri"/>
                <w:sz w:val="24"/>
                <w:szCs w:val="24"/>
              </w:rPr>
            </w:pPr>
            <w:r w:rsidRPr="00C7687B">
              <w:rPr>
                <w:rFonts w:ascii="Calibri" w:hAnsi="Calibri" w:cs="Calibri"/>
                <w:sz w:val="24"/>
                <w:szCs w:val="24"/>
              </w:rPr>
              <w:t>Så kaldes det primær socialisation</w:t>
            </w:r>
          </w:p>
        </w:tc>
      </w:tr>
      <w:tr w:rsidR="005D2037" w:rsidRPr="00C7687B" w14:paraId="38A1B6FA" w14:textId="77777777" w:rsidTr="00E30471">
        <w:tc>
          <w:tcPr>
            <w:tcW w:w="4608" w:type="dxa"/>
          </w:tcPr>
          <w:p w14:paraId="0B96ABB1" w14:textId="77777777" w:rsidR="005D2037" w:rsidRPr="00C7687B" w:rsidRDefault="005D2037" w:rsidP="00E30471">
            <w:pPr>
              <w:pStyle w:val="Listeafsnit"/>
              <w:numPr>
                <w:ilvl w:val="0"/>
                <w:numId w:val="2"/>
              </w:numPr>
              <w:spacing w:after="0" w:line="240" w:lineRule="auto"/>
              <w:rPr>
                <w:rFonts w:ascii="Calibri" w:hAnsi="Calibri" w:cs="Calibri"/>
                <w:sz w:val="24"/>
                <w:szCs w:val="24"/>
              </w:rPr>
            </w:pPr>
            <w:r w:rsidRPr="00C7687B">
              <w:rPr>
                <w:rFonts w:ascii="Calibri" w:hAnsi="Calibri" w:cs="Calibri"/>
                <w:sz w:val="24"/>
                <w:szCs w:val="24"/>
              </w:rPr>
              <w:t>Hvis man socialiseres i den nære familie</w:t>
            </w:r>
          </w:p>
        </w:tc>
        <w:tc>
          <w:tcPr>
            <w:tcW w:w="4660" w:type="dxa"/>
          </w:tcPr>
          <w:p w14:paraId="2E456E35" w14:textId="77777777" w:rsidR="005D2037" w:rsidRPr="00C7687B" w:rsidRDefault="005D2037" w:rsidP="00E30471">
            <w:pPr>
              <w:pStyle w:val="Listeafsnit"/>
              <w:numPr>
                <w:ilvl w:val="0"/>
                <w:numId w:val="3"/>
              </w:numPr>
              <w:spacing w:after="0" w:line="240" w:lineRule="auto"/>
              <w:rPr>
                <w:rFonts w:ascii="Calibri" w:hAnsi="Calibri" w:cs="Calibri"/>
                <w:sz w:val="24"/>
                <w:szCs w:val="24"/>
              </w:rPr>
            </w:pPr>
            <w:r w:rsidRPr="00C7687B">
              <w:rPr>
                <w:rFonts w:ascii="Calibri" w:hAnsi="Calibri" w:cs="Calibri"/>
                <w:sz w:val="24"/>
                <w:szCs w:val="24"/>
              </w:rPr>
              <w:t>Så kaldes det social arv</w:t>
            </w:r>
          </w:p>
        </w:tc>
      </w:tr>
      <w:tr w:rsidR="005D2037" w:rsidRPr="00C7687B" w14:paraId="59BA75B2" w14:textId="77777777" w:rsidTr="00E30471">
        <w:tc>
          <w:tcPr>
            <w:tcW w:w="4608" w:type="dxa"/>
          </w:tcPr>
          <w:p w14:paraId="2EF578DA" w14:textId="77777777" w:rsidR="005D2037" w:rsidRPr="00C7687B" w:rsidRDefault="005D2037" w:rsidP="00E30471">
            <w:pPr>
              <w:pStyle w:val="Listeafsnit"/>
              <w:numPr>
                <w:ilvl w:val="0"/>
                <w:numId w:val="2"/>
              </w:numPr>
              <w:spacing w:after="0" w:line="240" w:lineRule="auto"/>
              <w:rPr>
                <w:rFonts w:ascii="Calibri" w:hAnsi="Calibri" w:cs="Calibri"/>
                <w:sz w:val="24"/>
                <w:szCs w:val="24"/>
              </w:rPr>
            </w:pPr>
            <w:r w:rsidRPr="00C7687B">
              <w:rPr>
                <w:rFonts w:ascii="Calibri" w:hAnsi="Calibri" w:cs="Calibri"/>
                <w:sz w:val="24"/>
                <w:szCs w:val="24"/>
              </w:rPr>
              <w:t>Hvis man socialiseres i institutioner</w:t>
            </w:r>
          </w:p>
        </w:tc>
        <w:tc>
          <w:tcPr>
            <w:tcW w:w="4660" w:type="dxa"/>
          </w:tcPr>
          <w:p w14:paraId="1A2A097B" w14:textId="77777777" w:rsidR="005D2037" w:rsidRPr="00C7687B" w:rsidRDefault="005D2037" w:rsidP="00E30471">
            <w:pPr>
              <w:pStyle w:val="Listeafsnit"/>
              <w:numPr>
                <w:ilvl w:val="0"/>
                <w:numId w:val="3"/>
              </w:numPr>
              <w:spacing w:after="0" w:line="240" w:lineRule="auto"/>
              <w:rPr>
                <w:rFonts w:ascii="Calibri" w:hAnsi="Calibri" w:cs="Calibri"/>
                <w:sz w:val="24"/>
                <w:szCs w:val="24"/>
              </w:rPr>
            </w:pPr>
            <w:r w:rsidRPr="00C7687B">
              <w:rPr>
                <w:rFonts w:ascii="Calibri" w:hAnsi="Calibri" w:cs="Calibri"/>
                <w:sz w:val="24"/>
                <w:szCs w:val="24"/>
              </w:rPr>
              <w:t>Så kaldes det negativ social arv</w:t>
            </w:r>
          </w:p>
        </w:tc>
      </w:tr>
      <w:tr w:rsidR="005D2037" w:rsidRPr="00C7687B" w14:paraId="2A090EBD" w14:textId="77777777" w:rsidTr="00E30471">
        <w:tc>
          <w:tcPr>
            <w:tcW w:w="4608" w:type="dxa"/>
          </w:tcPr>
          <w:p w14:paraId="6142087A" w14:textId="77777777" w:rsidR="005D2037" w:rsidRPr="00C7687B" w:rsidRDefault="005D2037" w:rsidP="00E30471">
            <w:pPr>
              <w:pStyle w:val="Listeafsnit"/>
              <w:numPr>
                <w:ilvl w:val="0"/>
                <w:numId w:val="2"/>
              </w:numPr>
              <w:spacing w:after="0" w:line="240" w:lineRule="auto"/>
              <w:rPr>
                <w:rFonts w:ascii="Calibri" w:hAnsi="Calibri" w:cs="Calibri"/>
                <w:sz w:val="24"/>
                <w:szCs w:val="24"/>
              </w:rPr>
            </w:pPr>
            <w:r w:rsidRPr="00C7687B">
              <w:rPr>
                <w:rFonts w:ascii="Calibri" w:hAnsi="Calibri" w:cs="Calibri"/>
                <w:sz w:val="24"/>
                <w:szCs w:val="24"/>
              </w:rPr>
              <w:t xml:space="preserve">Hvis man viderefører forældrenes normer og adfærd </w:t>
            </w:r>
          </w:p>
        </w:tc>
        <w:tc>
          <w:tcPr>
            <w:tcW w:w="4660" w:type="dxa"/>
          </w:tcPr>
          <w:p w14:paraId="3D4C0FDB" w14:textId="77777777" w:rsidR="005D2037" w:rsidRPr="00C7687B" w:rsidRDefault="005D2037" w:rsidP="00E30471">
            <w:pPr>
              <w:pStyle w:val="Listeafsnit"/>
              <w:numPr>
                <w:ilvl w:val="0"/>
                <w:numId w:val="3"/>
              </w:numPr>
              <w:spacing w:after="0" w:line="240" w:lineRule="auto"/>
              <w:rPr>
                <w:rFonts w:ascii="Calibri" w:hAnsi="Calibri" w:cs="Calibri"/>
                <w:sz w:val="24"/>
                <w:szCs w:val="24"/>
              </w:rPr>
            </w:pPr>
            <w:r w:rsidRPr="00C7687B">
              <w:rPr>
                <w:rFonts w:ascii="Calibri" w:hAnsi="Calibri" w:cs="Calibri"/>
                <w:sz w:val="24"/>
                <w:szCs w:val="24"/>
              </w:rPr>
              <w:t>Så kaldes det dobbeltsocialisation</w:t>
            </w:r>
          </w:p>
        </w:tc>
      </w:tr>
      <w:tr w:rsidR="005D2037" w:rsidRPr="00C7687B" w14:paraId="6CDF0936" w14:textId="77777777" w:rsidTr="00E30471">
        <w:tc>
          <w:tcPr>
            <w:tcW w:w="4608" w:type="dxa"/>
          </w:tcPr>
          <w:p w14:paraId="38873BC2" w14:textId="77777777" w:rsidR="005D2037" w:rsidRPr="00C7687B" w:rsidRDefault="005D2037" w:rsidP="00E30471">
            <w:pPr>
              <w:pStyle w:val="Listeafsnit"/>
              <w:numPr>
                <w:ilvl w:val="0"/>
                <w:numId w:val="2"/>
              </w:numPr>
              <w:spacing w:after="0" w:line="240" w:lineRule="auto"/>
              <w:rPr>
                <w:rFonts w:ascii="Calibri" w:hAnsi="Calibri" w:cs="Calibri"/>
                <w:sz w:val="24"/>
                <w:szCs w:val="24"/>
              </w:rPr>
            </w:pPr>
            <w:r w:rsidRPr="00C7687B">
              <w:rPr>
                <w:rFonts w:ascii="Calibri" w:hAnsi="Calibri" w:cs="Calibri"/>
                <w:sz w:val="24"/>
                <w:szCs w:val="24"/>
              </w:rPr>
              <w:t>Hvis man får en høj uddannelse - ligesom sine forældre</w:t>
            </w:r>
          </w:p>
        </w:tc>
        <w:tc>
          <w:tcPr>
            <w:tcW w:w="4660" w:type="dxa"/>
          </w:tcPr>
          <w:p w14:paraId="370C45D0" w14:textId="77777777" w:rsidR="005D2037" w:rsidRPr="00C7687B" w:rsidRDefault="005D2037" w:rsidP="00E30471">
            <w:pPr>
              <w:pStyle w:val="Listeafsnit"/>
              <w:numPr>
                <w:ilvl w:val="0"/>
                <w:numId w:val="3"/>
              </w:numPr>
              <w:spacing w:after="0" w:line="240" w:lineRule="auto"/>
              <w:rPr>
                <w:rFonts w:ascii="Calibri" w:hAnsi="Calibri" w:cs="Calibri"/>
                <w:sz w:val="24"/>
                <w:szCs w:val="24"/>
              </w:rPr>
            </w:pPr>
            <w:r w:rsidRPr="00C7687B">
              <w:rPr>
                <w:rFonts w:ascii="Calibri" w:hAnsi="Calibri" w:cs="Calibri"/>
                <w:sz w:val="24"/>
                <w:szCs w:val="24"/>
              </w:rPr>
              <w:t>Så kaldes det karrieremobilitet</w:t>
            </w:r>
          </w:p>
        </w:tc>
      </w:tr>
      <w:tr w:rsidR="005D2037" w:rsidRPr="00C7687B" w14:paraId="4676FFED" w14:textId="77777777" w:rsidTr="00E30471">
        <w:tc>
          <w:tcPr>
            <w:tcW w:w="4608" w:type="dxa"/>
          </w:tcPr>
          <w:p w14:paraId="437155DA" w14:textId="77777777" w:rsidR="005D2037" w:rsidRPr="00C7687B" w:rsidRDefault="005D2037" w:rsidP="00E30471">
            <w:pPr>
              <w:pStyle w:val="Listeafsnit"/>
              <w:numPr>
                <w:ilvl w:val="0"/>
                <w:numId w:val="2"/>
              </w:numPr>
              <w:spacing w:after="0" w:line="240" w:lineRule="auto"/>
              <w:rPr>
                <w:rFonts w:ascii="Calibri" w:hAnsi="Calibri" w:cs="Calibri"/>
                <w:sz w:val="24"/>
                <w:szCs w:val="24"/>
              </w:rPr>
            </w:pPr>
            <w:r w:rsidRPr="00C7687B">
              <w:rPr>
                <w:rFonts w:ascii="Calibri" w:hAnsi="Calibri" w:cs="Calibri"/>
                <w:sz w:val="24"/>
                <w:szCs w:val="24"/>
              </w:rPr>
              <w:t xml:space="preserve">Hvis man får et misbrug – ligesom sine forældre </w:t>
            </w:r>
          </w:p>
        </w:tc>
        <w:tc>
          <w:tcPr>
            <w:tcW w:w="4660" w:type="dxa"/>
          </w:tcPr>
          <w:p w14:paraId="6DF761FC" w14:textId="77777777" w:rsidR="005D2037" w:rsidRPr="00C7687B" w:rsidRDefault="005D2037" w:rsidP="00E30471">
            <w:pPr>
              <w:pStyle w:val="Listeafsnit"/>
              <w:numPr>
                <w:ilvl w:val="0"/>
                <w:numId w:val="3"/>
              </w:numPr>
              <w:spacing w:after="0" w:line="240" w:lineRule="auto"/>
              <w:rPr>
                <w:rFonts w:ascii="Calibri" w:hAnsi="Calibri" w:cs="Calibri"/>
                <w:sz w:val="24"/>
                <w:szCs w:val="24"/>
              </w:rPr>
            </w:pPr>
            <w:r w:rsidRPr="00C7687B">
              <w:rPr>
                <w:rFonts w:ascii="Calibri" w:hAnsi="Calibri" w:cs="Calibri"/>
                <w:sz w:val="24"/>
                <w:szCs w:val="24"/>
              </w:rPr>
              <w:t>Så kaldes det generationsmobilitet</w:t>
            </w:r>
          </w:p>
        </w:tc>
      </w:tr>
      <w:tr w:rsidR="005D2037" w:rsidRPr="00C7687B" w14:paraId="290ECD1F" w14:textId="77777777" w:rsidTr="00E30471">
        <w:tc>
          <w:tcPr>
            <w:tcW w:w="4608" w:type="dxa"/>
          </w:tcPr>
          <w:p w14:paraId="5E44F8D8" w14:textId="77777777" w:rsidR="005D2037" w:rsidRPr="00C7687B" w:rsidRDefault="005D2037" w:rsidP="00E30471">
            <w:pPr>
              <w:pStyle w:val="Listeafsnit"/>
              <w:numPr>
                <w:ilvl w:val="0"/>
                <w:numId w:val="2"/>
              </w:numPr>
              <w:spacing w:after="0" w:line="240" w:lineRule="auto"/>
              <w:rPr>
                <w:rFonts w:ascii="Calibri" w:hAnsi="Calibri" w:cs="Calibri"/>
                <w:sz w:val="24"/>
                <w:szCs w:val="24"/>
              </w:rPr>
            </w:pPr>
            <w:r w:rsidRPr="00C7687B">
              <w:rPr>
                <w:rFonts w:ascii="Calibri" w:hAnsi="Calibri" w:cs="Calibri"/>
                <w:sz w:val="24"/>
                <w:szCs w:val="24"/>
              </w:rPr>
              <w:t>Hvis man i løbet af sit voksne liv bevæger sig fra en social klasse til en anden</w:t>
            </w:r>
          </w:p>
        </w:tc>
        <w:tc>
          <w:tcPr>
            <w:tcW w:w="4660" w:type="dxa"/>
          </w:tcPr>
          <w:p w14:paraId="170B56D4" w14:textId="77777777" w:rsidR="005D2037" w:rsidRPr="00C7687B" w:rsidRDefault="005D2037" w:rsidP="00E30471">
            <w:pPr>
              <w:pStyle w:val="Listeafsnit"/>
              <w:numPr>
                <w:ilvl w:val="0"/>
                <w:numId w:val="3"/>
              </w:numPr>
              <w:spacing w:after="0" w:line="240" w:lineRule="auto"/>
              <w:rPr>
                <w:rFonts w:ascii="Calibri" w:hAnsi="Calibri" w:cs="Calibri"/>
                <w:sz w:val="24"/>
                <w:szCs w:val="24"/>
              </w:rPr>
            </w:pPr>
            <w:r w:rsidRPr="00C7687B">
              <w:rPr>
                <w:rFonts w:ascii="Calibri" w:hAnsi="Calibri" w:cs="Calibri"/>
                <w:sz w:val="24"/>
                <w:szCs w:val="24"/>
              </w:rPr>
              <w:t>Så kaldes det sekundær socialisation</w:t>
            </w:r>
          </w:p>
        </w:tc>
      </w:tr>
      <w:tr w:rsidR="005D2037" w:rsidRPr="00C7687B" w14:paraId="57E9D94C" w14:textId="77777777" w:rsidTr="00E30471">
        <w:tc>
          <w:tcPr>
            <w:tcW w:w="4608" w:type="dxa"/>
          </w:tcPr>
          <w:p w14:paraId="37DFEA64" w14:textId="77777777" w:rsidR="005D2037" w:rsidRPr="00C7687B" w:rsidRDefault="005D2037" w:rsidP="00E30471">
            <w:pPr>
              <w:pStyle w:val="Listeafsnit"/>
              <w:numPr>
                <w:ilvl w:val="0"/>
                <w:numId w:val="2"/>
              </w:numPr>
              <w:spacing w:after="0" w:line="240" w:lineRule="auto"/>
              <w:rPr>
                <w:rFonts w:ascii="Calibri" w:hAnsi="Calibri" w:cs="Calibri"/>
                <w:sz w:val="24"/>
                <w:szCs w:val="24"/>
              </w:rPr>
            </w:pPr>
            <w:r w:rsidRPr="00C7687B">
              <w:rPr>
                <w:rFonts w:ascii="Calibri" w:hAnsi="Calibri" w:cs="Calibri"/>
                <w:sz w:val="24"/>
                <w:szCs w:val="24"/>
              </w:rPr>
              <w:t>Hvis man bevæger sig til en anden social klasse end ens forældre.</w:t>
            </w:r>
          </w:p>
        </w:tc>
        <w:tc>
          <w:tcPr>
            <w:tcW w:w="4660" w:type="dxa"/>
          </w:tcPr>
          <w:p w14:paraId="242FC6C9" w14:textId="77777777" w:rsidR="005D2037" w:rsidRPr="00C7687B" w:rsidRDefault="005D2037" w:rsidP="00E30471">
            <w:pPr>
              <w:pStyle w:val="Listeafsnit"/>
              <w:numPr>
                <w:ilvl w:val="0"/>
                <w:numId w:val="3"/>
              </w:numPr>
              <w:spacing w:after="0" w:line="240" w:lineRule="auto"/>
              <w:rPr>
                <w:rFonts w:ascii="Calibri" w:hAnsi="Calibri" w:cs="Calibri"/>
                <w:sz w:val="24"/>
                <w:szCs w:val="24"/>
              </w:rPr>
            </w:pPr>
            <w:r w:rsidRPr="00C7687B">
              <w:rPr>
                <w:rFonts w:ascii="Calibri" w:hAnsi="Calibri" w:cs="Calibri"/>
                <w:sz w:val="24"/>
                <w:szCs w:val="24"/>
              </w:rPr>
              <w:t>Så kaldes det positiv social arv</w:t>
            </w:r>
          </w:p>
        </w:tc>
      </w:tr>
    </w:tbl>
    <w:p w14:paraId="41420F00" w14:textId="77777777" w:rsidR="005D2037" w:rsidRPr="00C7687B" w:rsidRDefault="005D2037" w:rsidP="005D2037">
      <w:pPr>
        <w:pStyle w:val="Listeafsnit"/>
        <w:rPr>
          <w:rFonts w:ascii="Calibri" w:hAnsi="Calibri" w:cs="Calibri"/>
          <w:b/>
          <w:bCs/>
          <w:sz w:val="24"/>
          <w:szCs w:val="24"/>
        </w:rPr>
      </w:pPr>
    </w:p>
    <w:p w14:paraId="5A27EE3E" w14:textId="30B54B15" w:rsidR="005D2037" w:rsidRPr="00C7687B" w:rsidRDefault="005D2037" w:rsidP="005D2037">
      <w:pPr>
        <w:pStyle w:val="Listeafsnit"/>
        <w:numPr>
          <w:ilvl w:val="0"/>
          <w:numId w:val="1"/>
        </w:numPr>
        <w:rPr>
          <w:rFonts w:ascii="Calibri" w:hAnsi="Calibri" w:cs="Calibri"/>
          <w:b/>
          <w:bCs/>
          <w:sz w:val="24"/>
          <w:szCs w:val="24"/>
        </w:rPr>
      </w:pPr>
      <w:r w:rsidRPr="00C7687B">
        <w:rPr>
          <w:rFonts w:ascii="Calibri" w:hAnsi="Calibri" w:cs="Calibri"/>
          <w:b/>
          <w:bCs/>
          <w:sz w:val="24"/>
          <w:szCs w:val="24"/>
        </w:rPr>
        <w:t>Undersøg uligheden i Danmark (</w:t>
      </w:r>
      <w:r w:rsidR="00251190" w:rsidRPr="00C7687B">
        <w:rPr>
          <w:rFonts w:ascii="Calibri" w:hAnsi="Calibri" w:cs="Calibri"/>
          <w:b/>
          <w:bCs/>
          <w:sz w:val="24"/>
          <w:szCs w:val="24"/>
        </w:rPr>
        <w:t>To og t</w:t>
      </w:r>
      <w:r w:rsidRPr="00C7687B">
        <w:rPr>
          <w:rFonts w:ascii="Calibri" w:hAnsi="Calibri" w:cs="Calibri"/>
          <w:b/>
          <w:bCs/>
          <w:sz w:val="24"/>
          <w:szCs w:val="24"/>
        </w:rPr>
        <w:t>remandsgrupper)</w:t>
      </w:r>
    </w:p>
    <w:p w14:paraId="48EB9DF5" w14:textId="77777777" w:rsidR="005D2037" w:rsidRPr="00C7687B" w:rsidRDefault="005D2037" w:rsidP="005D2037">
      <w:pPr>
        <w:pStyle w:val="Listeafsnit"/>
        <w:numPr>
          <w:ilvl w:val="1"/>
          <w:numId w:val="1"/>
        </w:numPr>
        <w:rPr>
          <w:rStyle w:val="eop"/>
          <w:rFonts w:ascii="Calibri" w:hAnsi="Calibri" w:cs="Calibri"/>
          <w:b/>
          <w:bCs/>
          <w:sz w:val="24"/>
          <w:szCs w:val="24"/>
        </w:rPr>
      </w:pPr>
      <w:r w:rsidRPr="00C7687B">
        <w:rPr>
          <w:rStyle w:val="normaltextrun"/>
          <w:rFonts w:ascii="Calibri" w:eastAsiaTheme="majorEastAsia" w:hAnsi="Calibri" w:cs="Calibri"/>
          <w:sz w:val="24"/>
          <w:szCs w:val="24"/>
        </w:rPr>
        <w:lastRenderedPageBreak/>
        <w:t>Undersøg på baggrund af bilag A og B, hvilken betydning social arv har for, hvordan børn og unge klarer sig i uddannelsessystemet. Brug relevante begreber og teori til at forklare empirien.</w:t>
      </w:r>
      <w:r w:rsidRPr="00C7687B">
        <w:rPr>
          <w:rStyle w:val="eop"/>
          <w:rFonts w:ascii="Calibri" w:eastAsiaTheme="majorEastAsia" w:hAnsi="Calibri" w:cs="Calibri"/>
          <w:sz w:val="24"/>
          <w:szCs w:val="24"/>
        </w:rPr>
        <w:t> </w:t>
      </w:r>
    </w:p>
    <w:p w14:paraId="1217AD41" w14:textId="77777777" w:rsidR="005D2037" w:rsidRPr="00C7687B" w:rsidRDefault="005D2037" w:rsidP="005D2037">
      <w:pPr>
        <w:pStyle w:val="Listeafsnit"/>
        <w:ind w:left="1440"/>
        <w:rPr>
          <w:rStyle w:val="eop"/>
          <w:rFonts w:ascii="Calibri" w:hAnsi="Calibri" w:cs="Calibri"/>
          <w:b/>
          <w:bCs/>
          <w:sz w:val="24"/>
          <w:szCs w:val="24"/>
        </w:rPr>
      </w:pPr>
    </w:p>
    <w:p w14:paraId="5DD53F28" w14:textId="1B23704C" w:rsidR="00C7687B" w:rsidRPr="00C7687B" w:rsidRDefault="005D2037" w:rsidP="00C7687B">
      <w:pPr>
        <w:pStyle w:val="Listeafsnit"/>
        <w:numPr>
          <w:ilvl w:val="1"/>
          <w:numId w:val="1"/>
        </w:numPr>
        <w:rPr>
          <w:rFonts w:ascii="Calibri" w:hAnsi="Calibri" w:cs="Calibri"/>
          <w:b/>
          <w:bCs/>
          <w:sz w:val="24"/>
          <w:szCs w:val="24"/>
        </w:rPr>
      </w:pPr>
      <w:r w:rsidRPr="00C7687B">
        <w:rPr>
          <w:rStyle w:val="normaltextrun"/>
          <w:rFonts w:ascii="Calibri" w:eastAsiaTheme="majorEastAsia" w:hAnsi="Calibri" w:cs="Calibri"/>
          <w:sz w:val="24"/>
          <w:szCs w:val="24"/>
        </w:rPr>
        <w:t>Diskuter med udgangspunkt i bilag C og D og ovenstående materiale, muligheder og begrænsninger for at øge den sociale mobilitet for børn og unge indenfor uddannelsesområdet.</w:t>
      </w:r>
      <w:r w:rsidRPr="00C7687B">
        <w:rPr>
          <w:rStyle w:val="eop"/>
          <w:rFonts w:ascii="Calibri" w:eastAsiaTheme="majorEastAsia" w:hAnsi="Calibri" w:cs="Calibri"/>
          <w:sz w:val="24"/>
          <w:szCs w:val="24"/>
        </w:rPr>
        <w:t xml:space="preserve"> Her </w:t>
      </w:r>
      <w:r w:rsidR="00251190" w:rsidRPr="00C7687B">
        <w:rPr>
          <w:rStyle w:val="eop"/>
          <w:rFonts w:ascii="Calibri" w:eastAsiaTheme="majorEastAsia" w:hAnsi="Calibri" w:cs="Calibri"/>
          <w:sz w:val="24"/>
          <w:szCs w:val="24"/>
        </w:rPr>
        <w:t xml:space="preserve">kan du med fordel bruge relevante dele fra din aflevering 1. </w:t>
      </w:r>
    </w:p>
    <w:p w14:paraId="7CEA86BC" w14:textId="77777777" w:rsidR="005D2037" w:rsidRPr="00C7687B" w:rsidRDefault="005D2037" w:rsidP="005D2037">
      <w:pPr>
        <w:pStyle w:val="Billedtekst"/>
        <w:rPr>
          <w:rFonts w:ascii="Calibri" w:hAnsi="Calibri" w:cs="Calibri"/>
          <w:b/>
          <w:bCs/>
          <w:sz w:val="24"/>
          <w:szCs w:val="24"/>
        </w:rPr>
      </w:pPr>
    </w:p>
    <w:p w14:paraId="4891738A" w14:textId="77777777" w:rsidR="005D2037" w:rsidRPr="00C7687B" w:rsidRDefault="005D2037" w:rsidP="005D2037">
      <w:pPr>
        <w:pStyle w:val="Billedtekst"/>
        <w:rPr>
          <w:rFonts w:ascii="Calibri" w:hAnsi="Calibri" w:cs="Calibri"/>
          <w:b/>
          <w:bCs/>
          <w:sz w:val="24"/>
          <w:szCs w:val="24"/>
        </w:rPr>
      </w:pPr>
    </w:p>
    <w:p w14:paraId="1AEBC7F7" w14:textId="77777777" w:rsidR="005D2037" w:rsidRPr="00C7687B" w:rsidRDefault="005D2037" w:rsidP="005D2037">
      <w:pPr>
        <w:pStyle w:val="Billedtekst"/>
        <w:rPr>
          <w:rFonts w:ascii="Calibri" w:hAnsi="Calibri" w:cs="Calibri"/>
          <w:b/>
          <w:bCs/>
          <w:sz w:val="24"/>
          <w:szCs w:val="24"/>
        </w:rPr>
      </w:pPr>
    </w:p>
    <w:p w14:paraId="474F863C" w14:textId="77777777" w:rsidR="005D2037" w:rsidRPr="00C7687B" w:rsidRDefault="005D2037" w:rsidP="005D2037">
      <w:pPr>
        <w:pStyle w:val="Billedtekst"/>
        <w:rPr>
          <w:rFonts w:ascii="Calibri" w:hAnsi="Calibri" w:cs="Calibri"/>
          <w:b/>
          <w:bCs/>
          <w:sz w:val="24"/>
          <w:szCs w:val="24"/>
        </w:rPr>
      </w:pPr>
      <w:r w:rsidRPr="00C7687B">
        <w:rPr>
          <w:rFonts w:ascii="Calibri" w:hAnsi="Calibri" w:cs="Calibri"/>
          <w:b/>
          <w:bCs/>
          <w:sz w:val="24"/>
          <w:szCs w:val="24"/>
        </w:rPr>
        <w:t xml:space="preserve">Bilag A: </w:t>
      </w:r>
    </w:p>
    <w:p w14:paraId="5BECA070" w14:textId="5BF03017" w:rsidR="005D2037" w:rsidRPr="00C7687B" w:rsidRDefault="009F0854" w:rsidP="005D2037">
      <w:pPr>
        <w:rPr>
          <w:rFonts w:ascii="Calibri" w:hAnsi="Calibri" w:cs="Calibri"/>
          <w:sz w:val="24"/>
          <w:szCs w:val="24"/>
        </w:rPr>
      </w:pPr>
      <w:r w:rsidRPr="00C7687B">
        <w:rPr>
          <w:rFonts w:ascii="Calibri" w:hAnsi="Calibri" w:cs="Calibri"/>
          <w:noProof/>
          <w:sz w:val="24"/>
          <w:szCs w:val="24"/>
        </w:rPr>
        <w:drawing>
          <wp:inline distT="0" distB="0" distL="0" distR="0" wp14:anchorId="2871BE85" wp14:editId="2A22C369">
            <wp:extent cx="6120130" cy="2507615"/>
            <wp:effectExtent l="0" t="0" r="1270" b="0"/>
            <wp:docPr id="1538524010" name="Billede 1" descr="Et billede, der indeholder tekst, linje/række, diagram, Kurv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159119" name="Billede 1" descr="Et billede, der indeholder tekst, linje/række, diagram, Kurve&#10;&#10;Automatisk genereret beskrivels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2507615"/>
                    </a:xfrm>
                    <a:prstGeom prst="rect">
                      <a:avLst/>
                    </a:prstGeom>
                  </pic:spPr>
                </pic:pic>
              </a:graphicData>
            </a:graphic>
          </wp:inline>
        </w:drawing>
      </w:r>
    </w:p>
    <w:p w14:paraId="0855F127" w14:textId="6EE391FE" w:rsidR="005D2037" w:rsidRPr="00C7687B" w:rsidRDefault="005D2037" w:rsidP="005D2037">
      <w:pPr>
        <w:pStyle w:val="Billedtekst"/>
        <w:rPr>
          <w:rFonts w:ascii="Calibri" w:hAnsi="Calibri" w:cs="Calibri"/>
          <w:b/>
          <w:bCs/>
          <w:sz w:val="24"/>
          <w:szCs w:val="24"/>
        </w:rPr>
      </w:pPr>
      <w:r w:rsidRPr="00C7687B">
        <w:rPr>
          <w:rFonts w:ascii="Calibri" w:hAnsi="Calibri" w:cs="Calibri"/>
          <w:b/>
          <w:bCs/>
          <w:sz w:val="24"/>
          <w:szCs w:val="24"/>
        </w:rPr>
        <w:t xml:space="preserve">Bilag </w:t>
      </w:r>
      <w:r w:rsidR="009F0854" w:rsidRPr="00C7687B">
        <w:rPr>
          <w:rFonts w:ascii="Calibri" w:hAnsi="Calibri" w:cs="Calibri"/>
          <w:b/>
          <w:bCs/>
          <w:sz w:val="24"/>
          <w:szCs w:val="24"/>
        </w:rPr>
        <w:t>B</w:t>
      </w:r>
      <w:r w:rsidRPr="00C7687B">
        <w:rPr>
          <w:rFonts w:ascii="Calibri" w:hAnsi="Calibri" w:cs="Calibri"/>
          <w:b/>
          <w:bCs/>
          <w:sz w:val="24"/>
          <w:szCs w:val="24"/>
        </w:rPr>
        <w:t xml:space="preserve">: </w:t>
      </w:r>
      <w:r w:rsidRPr="00C7687B">
        <w:rPr>
          <w:rFonts w:ascii="Calibri" w:hAnsi="Calibri" w:cs="Calibri"/>
          <w:sz w:val="24"/>
          <w:szCs w:val="24"/>
        </w:rPr>
        <w:t xml:space="preserve">”Forældres socialklasses betydning for børns karakterer”, Samfundsstatistik 2022, Columbus </w:t>
      </w:r>
    </w:p>
    <w:p w14:paraId="64112155" w14:textId="77777777" w:rsidR="005D2037" w:rsidRPr="00C7687B" w:rsidRDefault="005D2037" w:rsidP="005D2037">
      <w:pPr>
        <w:rPr>
          <w:rFonts w:ascii="Calibri" w:hAnsi="Calibri" w:cs="Calibri"/>
          <w:sz w:val="24"/>
          <w:szCs w:val="24"/>
        </w:rPr>
      </w:pPr>
      <w:r w:rsidRPr="00C7687B">
        <w:rPr>
          <w:rFonts w:ascii="Calibri" w:hAnsi="Calibri" w:cs="Calibri"/>
          <w:noProof/>
          <w:sz w:val="24"/>
          <w:szCs w:val="24"/>
        </w:rPr>
        <w:lastRenderedPageBreak/>
        <w:drawing>
          <wp:inline distT="0" distB="0" distL="0" distR="0" wp14:anchorId="343F08A2" wp14:editId="713AEF10">
            <wp:extent cx="4720856" cy="2222475"/>
            <wp:effectExtent l="0" t="0" r="3810" b="6985"/>
            <wp:docPr id="1468463118" name="Billede 1" descr="Et billede, der indeholder tekst, kvittering, nummer/tal,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463118" name="Billede 1" descr="Et billede, der indeholder tekst, kvittering, nummer/tal, skærmbillede&#10;&#10;Automatisk genereret beskrivelse"/>
                    <pic:cNvPicPr/>
                  </pic:nvPicPr>
                  <pic:blipFill rotWithShape="1">
                    <a:blip r:embed="rId9"/>
                    <a:srcRect t="8235" b="10537"/>
                    <a:stretch/>
                  </pic:blipFill>
                  <pic:spPr bwMode="auto">
                    <a:xfrm>
                      <a:off x="0" y="0"/>
                      <a:ext cx="4728819" cy="2226224"/>
                    </a:xfrm>
                    <a:prstGeom prst="rect">
                      <a:avLst/>
                    </a:prstGeom>
                    <a:ln>
                      <a:noFill/>
                    </a:ln>
                    <a:extLst>
                      <a:ext uri="{53640926-AAD7-44D8-BBD7-CCE9431645EC}">
                        <a14:shadowObscured xmlns:a14="http://schemas.microsoft.com/office/drawing/2010/main"/>
                      </a:ext>
                    </a:extLst>
                  </pic:spPr>
                </pic:pic>
              </a:graphicData>
            </a:graphic>
          </wp:inline>
        </w:drawing>
      </w:r>
    </w:p>
    <w:p w14:paraId="0038B49E" w14:textId="77777777" w:rsidR="005D2037" w:rsidRPr="00C7687B" w:rsidRDefault="005D2037" w:rsidP="005D2037">
      <w:pPr>
        <w:rPr>
          <w:rFonts w:ascii="Calibri" w:hAnsi="Calibri" w:cs="Calibri"/>
          <w:sz w:val="24"/>
          <w:szCs w:val="24"/>
        </w:rPr>
      </w:pPr>
      <w:r w:rsidRPr="00C7687B">
        <w:rPr>
          <w:rFonts w:ascii="Calibri" w:hAnsi="Calibri" w:cs="Calibri"/>
          <w:sz w:val="24"/>
          <w:szCs w:val="24"/>
        </w:rPr>
        <w:t>Kilde: Arbejderbevægelsens Erhvervsråd. Data stammer fra 2019.</w:t>
      </w:r>
    </w:p>
    <w:p w14:paraId="1A75B2BF" w14:textId="77777777" w:rsidR="005D2037" w:rsidRPr="00C7687B" w:rsidRDefault="005D2037" w:rsidP="005D2037">
      <w:pPr>
        <w:rPr>
          <w:rFonts w:ascii="Calibri" w:hAnsi="Calibri" w:cs="Calibri"/>
          <w:sz w:val="24"/>
          <w:szCs w:val="24"/>
        </w:rPr>
      </w:pPr>
    </w:p>
    <w:p w14:paraId="3056F659" w14:textId="50A95B61" w:rsidR="005D2037" w:rsidRPr="00C7687B" w:rsidRDefault="005D2037" w:rsidP="005D2037">
      <w:pPr>
        <w:pStyle w:val="Billedtekst"/>
        <w:rPr>
          <w:rFonts w:ascii="Calibri" w:hAnsi="Calibri" w:cs="Calibri"/>
          <w:sz w:val="24"/>
          <w:szCs w:val="24"/>
        </w:rPr>
      </w:pPr>
      <w:r w:rsidRPr="00C7687B">
        <w:rPr>
          <w:rFonts w:ascii="Calibri" w:hAnsi="Calibri" w:cs="Calibri"/>
          <w:b/>
          <w:bCs/>
          <w:sz w:val="24"/>
          <w:szCs w:val="24"/>
        </w:rPr>
        <w:t xml:space="preserve">Bilag </w:t>
      </w:r>
      <w:r w:rsidR="009F0854" w:rsidRPr="00C7687B">
        <w:rPr>
          <w:rFonts w:ascii="Calibri" w:hAnsi="Calibri" w:cs="Calibri"/>
          <w:b/>
          <w:bCs/>
          <w:sz w:val="24"/>
          <w:szCs w:val="24"/>
        </w:rPr>
        <w:t>C</w:t>
      </w:r>
      <w:r w:rsidRPr="00C7687B">
        <w:rPr>
          <w:rFonts w:ascii="Calibri" w:hAnsi="Calibri" w:cs="Calibri"/>
          <w:sz w:val="24"/>
          <w:szCs w:val="24"/>
        </w:rPr>
        <w:t xml:space="preserve"> (figur):”Stærk sammenhæng mellem forældres og børns uddannelsesniveau”, Arbejderbevægelsens Erhvervsråd, 27. </w:t>
      </w:r>
      <w:proofErr w:type="spellStart"/>
      <w:r w:rsidRPr="00C7687B">
        <w:rPr>
          <w:rFonts w:ascii="Calibri" w:hAnsi="Calibri" w:cs="Calibri"/>
          <w:sz w:val="24"/>
          <w:szCs w:val="24"/>
        </w:rPr>
        <w:t>feb</w:t>
      </w:r>
      <w:proofErr w:type="spellEnd"/>
      <w:r w:rsidRPr="00C7687B">
        <w:rPr>
          <w:rFonts w:ascii="Calibri" w:hAnsi="Calibri" w:cs="Calibri"/>
          <w:sz w:val="24"/>
          <w:szCs w:val="24"/>
        </w:rPr>
        <w:t xml:space="preserve"> 2023</w:t>
      </w:r>
    </w:p>
    <w:p w14:paraId="13357594" w14:textId="77777777" w:rsidR="005D2037" w:rsidRPr="00C7687B" w:rsidRDefault="005D2037" w:rsidP="005D2037">
      <w:pPr>
        <w:rPr>
          <w:rFonts w:ascii="Calibri" w:hAnsi="Calibri" w:cs="Calibri"/>
          <w:sz w:val="24"/>
          <w:szCs w:val="24"/>
        </w:rPr>
      </w:pPr>
      <w:r w:rsidRPr="00C7687B">
        <w:rPr>
          <w:rFonts w:ascii="Calibri" w:hAnsi="Calibri" w:cs="Calibri"/>
          <w:noProof/>
          <w:sz w:val="24"/>
          <w:szCs w:val="24"/>
        </w:rPr>
        <w:drawing>
          <wp:inline distT="0" distB="0" distL="0" distR="0" wp14:anchorId="7CF22C33" wp14:editId="7196963D">
            <wp:extent cx="5088834" cy="2783042"/>
            <wp:effectExtent l="0" t="0" r="0" b="0"/>
            <wp:docPr id="1389206781" name="Billede 1" descr="Et billede, der indeholder tekst, skærmbillede, Font/skrifttype, Websi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06781" name="Billede 1" descr="Et billede, der indeholder tekst, skærmbillede, Font/skrifttype, Webside&#10;&#10;Automatisk genereret beskrivelse"/>
                    <pic:cNvPicPr/>
                  </pic:nvPicPr>
                  <pic:blipFill rotWithShape="1">
                    <a:blip r:embed="rId10"/>
                    <a:srcRect b="11487"/>
                    <a:stretch/>
                  </pic:blipFill>
                  <pic:spPr bwMode="auto">
                    <a:xfrm>
                      <a:off x="0" y="0"/>
                      <a:ext cx="5098519" cy="2788339"/>
                    </a:xfrm>
                    <a:prstGeom prst="rect">
                      <a:avLst/>
                    </a:prstGeom>
                    <a:ln>
                      <a:noFill/>
                    </a:ln>
                    <a:extLst>
                      <a:ext uri="{53640926-AAD7-44D8-BBD7-CCE9431645EC}">
                        <a14:shadowObscured xmlns:a14="http://schemas.microsoft.com/office/drawing/2010/main"/>
                      </a:ext>
                    </a:extLst>
                  </pic:spPr>
                </pic:pic>
              </a:graphicData>
            </a:graphic>
          </wp:inline>
        </w:drawing>
      </w:r>
    </w:p>
    <w:p w14:paraId="04EC7221" w14:textId="77777777" w:rsidR="005D2037" w:rsidRPr="00C7687B" w:rsidRDefault="005D2037" w:rsidP="005D2037">
      <w:pPr>
        <w:spacing w:after="0"/>
        <w:rPr>
          <w:rFonts w:ascii="Calibri" w:hAnsi="Calibri" w:cs="Calibri"/>
          <w:sz w:val="24"/>
          <w:szCs w:val="24"/>
        </w:rPr>
      </w:pPr>
      <w:r w:rsidRPr="00C7687B">
        <w:rPr>
          <w:rFonts w:ascii="Calibri" w:hAnsi="Calibri" w:cs="Calibri"/>
          <w:sz w:val="24"/>
          <w:szCs w:val="24"/>
        </w:rPr>
        <w:lastRenderedPageBreak/>
        <w:t xml:space="preserve">”Figuren viser andelen af 25-årige, som har fået en uddannelse, fordelt efter højeste fuldførte uddannelse blandt forældrene i 2022. </w:t>
      </w:r>
    </w:p>
    <w:p w14:paraId="7DE31AC6" w14:textId="77777777" w:rsidR="005D2037" w:rsidRPr="00C7687B" w:rsidRDefault="005D2037" w:rsidP="005D2037">
      <w:pPr>
        <w:spacing w:after="0"/>
        <w:rPr>
          <w:rFonts w:ascii="Calibri" w:hAnsi="Calibri" w:cs="Calibri"/>
          <w:sz w:val="24"/>
          <w:szCs w:val="24"/>
        </w:rPr>
      </w:pPr>
      <w:proofErr w:type="spellStart"/>
      <w:r w:rsidRPr="00C7687B">
        <w:rPr>
          <w:rFonts w:ascii="Calibri" w:hAnsi="Calibri" w:cs="Calibri"/>
          <w:sz w:val="24"/>
          <w:szCs w:val="24"/>
        </w:rPr>
        <w:t>Anm</w:t>
      </w:r>
      <w:proofErr w:type="spellEnd"/>
      <w:r w:rsidRPr="00C7687B">
        <w:rPr>
          <w:rFonts w:ascii="Calibri" w:hAnsi="Calibri" w:cs="Calibri"/>
          <w:sz w:val="24"/>
          <w:szCs w:val="24"/>
        </w:rPr>
        <w:t xml:space="preserve">.: AE på baggrund af Danmarks Statistiks registerdata | Grafik: Arbejderbevægelsens Erhvervsråd. </w:t>
      </w:r>
    </w:p>
    <w:p w14:paraId="0C872661" w14:textId="77777777" w:rsidR="005D2037" w:rsidRPr="00C7687B" w:rsidRDefault="005D2037" w:rsidP="005D2037">
      <w:pPr>
        <w:spacing w:after="0"/>
        <w:rPr>
          <w:rFonts w:ascii="Calibri" w:hAnsi="Calibri" w:cs="Calibri"/>
          <w:sz w:val="24"/>
          <w:szCs w:val="24"/>
        </w:rPr>
      </w:pPr>
      <w:r w:rsidRPr="00C7687B">
        <w:rPr>
          <w:rFonts w:ascii="Calibri" w:hAnsi="Calibri" w:cs="Calibri"/>
          <w:sz w:val="24"/>
          <w:szCs w:val="24"/>
        </w:rPr>
        <w:t>EUD: Erhvervsuddannelse, KVU: Kort videregående uddannelse, MVU: Middellang videregående uddannelse, LVU: Lang videregående uddannelse.</w:t>
      </w:r>
    </w:p>
    <w:p w14:paraId="37D801E0" w14:textId="77777777" w:rsidR="005D2037" w:rsidRPr="00C7687B" w:rsidRDefault="005D2037" w:rsidP="005D2037">
      <w:pPr>
        <w:pStyle w:val="Billedtekst"/>
        <w:rPr>
          <w:rFonts w:ascii="Calibri" w:hAnsi="Calibri" w:cs="Calibri"/>
          <w:b/>
          <w:bCs/>
          <w:sz w:val="24"/>
          <w:szCs w:val="24"/>
        </w:rPr>
      </w:pPr>
    </w:p>
    <w:p w14:paraId="74CCAF69" w14:textId="48F5C2C1" w:rsidR="005D2037" w:rsidRPr="00C7687B" w:rsidRDefault="005D2037" w:rsidP="005D2037">
      <w:pPr>
        <w:pStyle w:val="Billedtekst"/>
        <w:rPr>
          <w:rFonts w:ascii="Calibri" w:hAnsi="Calibri" w:cs="Calibri"/>
          <w:sz w:val="24"/>
          <w:szCs w:val="24"/>
        </w:rPr>
      </w:pPr>
      <w:r w:rsidRPr="00C7687B">
        <w:rPr>
          <w:rFonts w:ascii="Calibri" w:hAnsi="Calibri" w:cs="Calibri"/>
          <w:b/>
          <w:bCs/>
          <w:sz w:val="24"/>
          <w:szCs w:val="24"/>
        </w:rPr>
        <w:t xml:space="preserve">Bilag </w:t>
      </w:r>
      <w:r w:rsidR="009F0854" w:rsidRPr="00C7687B">
        <w:rPr>
          <w:rFonts w:ascii="Calibri" w:hAnsi="Calibri" w:cs="Calibri"/>
          <w:b/>
          <w:bCs/>
          <w:sz w:val="24"/>
          <w:szCs w:val="24"/>
        </w:rPr>
        <w:t>D</w:t>
      </w:r>
      <w:r w:rsidRPr="00C7687B">
        <w:rPr>
          <w:rFonts w:ascii="Calibri" w:hAnsi="Calibri" w:cs="Calibri"/>
          <w:b/>
          <w:bCs/>
          <w:sz w:val="24"/>
          <w:szCs w:val="24"/>
        </w:rPr>
        <w:t xml:space="preserve"> </w:t>
      </w:r>
      <w:r w:rsidRPr="00C7687B">
        <w:rPr>
          <w:rFonts w:ascii="Calibri" w:hAnsi="Calibri" w:cs="Calibri"/>
          <w:sz w:val="24"/>
          <w:szCs w:val="24"/>
        </w:rPr>
        <w:t>(figur): ”Fire forældretyper” i artiklen ”Ny forskning: Sådan er danske forældre typisk sammen med deres børn”, Politiken.dk. 20. apr. 2024</w:t>
      </w:r>
    </w:p>
    <w:p w14:paraId="6B724275" w14:textId="77777777" w:rsidR="005D2037" w:rsidRPr="00C7687B" w:rsidRDefault="005D2037" w:rsidP="005D2037">
      <w:pPr>
        <w:rPr>
          <w:rFonts w:ascii="Calibri" w:hAnsi="Calibri" w:cs="Calibri"/>
          <w:sz w:val="24"/>
          <w:szCs w:val="24"/>
        </w:rPr>
      </w:pPr>
      <w:r w:rsidRPr="00C7687B">
        <w:rPr>
          <w:rFonts w:ascii="Calibri" w:hAnsi="Calibri" w:cs="Calibri"/>
          <w:sz w:val="24"/>
          <w:szCs w:val="24"/>
        </w:rPr>
        <w:lastRenderedPageBreak/>
        <w:fldChar w:fldCharType="begin"/>
      </w:r>
      <w:r w:rsidRPr="00C7687B">
        <w:rPr>
          <w:rFonts w:ascii="Calibri" w:hAnsi="Calibri" w:cs="Calibri"/>
          <w:sz w:val="24"/>
          <w:szCs w:val="24"/>
        </w:rPr>
        <w:instrText xml:space="preserve"> INCLUDEPICTURE "https://politiken.dk/incoming/img9864935.5qy3ja/ORIGINALS/original_615/FireFor%C3%A6ldretyper" \* MERGEFORMATINET </w:instrText>
      </w:r>
      <w:r w:rsidRPr="00C7687B">
        <w:rPr>
          <w:rFonts w:ascii="Calibri" w:hAnsi="Calibri" w:cs="Calibri"/>
          <w:sz w:val="24"/>
          <w:szCs w:val="24"/>
        </w:rPr>
        <w:fldChar w:fldCharType="separate"/>
      </w:r>
      <w:r w:rsidRPr="00C7687B">
        <w:rPr>
          <w:rFonts w:ascii="Calibri" w:hAnsi="Calibri" w:cs="Calibri"/>
          <w:noProof/>
          <w:sz w:val="24"/>
          <w:szCs w:val="24"/>
        </w:rPr>
        <w:drawing>
          <wp:inline distT="0" distB="0" distL="0" distR="0" wp14:anchorId="390E89C9" wp14:editId="7DC8C5F3">
            <wp:extent cx="4174434" cy="5206565"/>
            <wp:effectExtent l="0" t="0" r="0" b="0"/>
            <wp:docPr id="841539144" name="Billede 2" descr="Et billede, der indeholder tekst, skærmbillede, Font/skrifttype,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539144" name="Billede 2" descr="Et billede, der indeholder tekst, skærmbillede, Font/skrifttype, design&#10;&#10;Automatisk genereret beskrivel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89365" cy="5225188"/>
                    </a:xfrm>
                    <a:prstGeom prst="rect">
                      <a:avLst/>
                    </a:prstGeom>
                    <a:noFill/>
                    <a:ln>
                      <a:noFill/>
                    </a:ln>
                  </pic:spPr>
                </pic:pic>
              </a:graphicData>
            </a:graphic>
          </wp:inline>
        </w:drawing>
      </w:r>
      <w:r w:rsidRPr="00C7687B">
        <w:rPr>
          <w:rFonts w:ascii="Calibri" w:hAnsi="Calibri" w:cs="Calibri"/>
          <w:sz w:val="24"/>
          <w:szCs w:val="24"/>
        </w:rPr>
        <w:fldChar w:fldCharType="end"/>
      </w:r>
    </w:p>
    <w:p w14:paraId="196C7153" w14:textId="77777777" w:rsidR="005D2037" w:rsidRPr="00C7687B" w:rsidRDefault="005D2037" w:rsidP="005D2037">
      <w:pPr>
        <w:pStyle w:val="bodyp"/>
        <w:rPr>
          <w:rFonts w:ascii="Calibri" w:hAnsi="Calibri" w:cs="Calibri"/>
          <w:i/>
          <w:iCs/>
        </w:rPr>
      </w:pPr>
      <w:r w:rsidRPr="00C7687B">
        <w:rPr>
          <w:rFonts w:ascii="Calibri" w:hAnsi="Calibri" w:cs="Calibri"/>
          <w:i/>
          <w:iCs/>
        </w:rPr>
        <w:t xml:space="preserve">Note: Undersøgelsen bygger på en omfattende dataindsamling blandt 44 danske småbørnsfamilier, der er valgt, så de dækker forskellige uddannelsesniveauer, dog uden at være repræsentative for alle familier. I en særlig dagbogs-app har forældrene med tekst, foto og lyd </w:t>
      </w:r>
      <w:r w:rsidRPr="00C7687B">
        <w:rPr>
          <w:rFonts w:ascii="Calibri" w:hAnsi="Calibri" w:cs="Calibri"/>
          <w:i/>
          <w:iCs/>
        </w:rPr>
        <w:lastRenderedPageBreak/>
        <w:t xml:space="preserve">dokumenteret deres familieliv over 12 uger, ligesom de er blevet interviewet efterfølgende. Det hele er efterfølgende kogt ned til fire typiske læringsmiljøer bestemt af familiernes aktivitetsniveau og graden af struktur i hverdagen. </w:t>
      </w:r>
    </w:p>
    <w:p w14:paraId="70444980" w14:textId="77777777" w:rsidR="005D2037" w:rsidRPr="00C7687B" w:rsidRDefault="005D2037" w:rsidP="005D2037">
      <w:pPr>
        <w:pStyle w:val="bodyp"/>
        <w:rPr>
          <w:rFonts w:ascii="Calibri" w:hAnsi="Calibri" w:cs="Calibri"/>
          <w:i/>
          <w:iCs/>
        </w:rPr>
      </w:pPr>
      <w:r w:rsidRPr="00C7687B">
        <w:rPr>
          <w:rFonts w:ascii="Calibri" w:hAnsi="Calibri" w:cs="Calibri"/>
          <w:i/>
          <w:iCs/>
        </w:rPr>
        <w:t xml:space="preserve">Yderligere har mere end 1.600 forældre svaret på en spørgeskemaundersøgelse om deres familieliv. Deres svar tegner også konjunkturerne af de fire arketyper, som forskerne har identificeret i de 44 familier. </w:t>
      </w:r>
    </w:p>
    <w:p w14:paraId="06C4B73A" w14:textId="77777777" w:rsidR="005D2037" w:rsidRPr="00C7687B" w:rsidRDefault="005D2037" w:rsidP="005D2037">
      <w:pPr>
        <w:rPr>
          <w:rFonts w:ascii="Calibri" w:hAnsi="Calibri" w:cs="Calibri"/>
          <w:b/>
          <w:bCs/>
          <w:sz w:val="24"/>
          <w:szCs w:val="24"/>
        </w:rPr>
      </w:pPr>
      <w:r w:rsidRPr="00C7687B">
        <w:rPr>
          <w:rFonts w:ascii="Calibri" w:hAnsi="Calibri" w:cs="Calibri"/>
          <w:b/>
          <w:bCs/>
          <w:sz w:val="24"/>
          <w:szCs w:val="24"/>
        </w:rPr>
        <w:br w:type="page"/>
      </w:r>
    </w:p>
    <w:p w14:paraId="43B5EBFC" w14:textId="4088F185" w:rsidR="005D2037" w:rsidRPr="00C7687B" w:rsidRDefault="005D2037" w:rsidP="005D2037">
      <w:pPr>
        <w:pStyle w:val="Billedtekst"/>
        <w:rPr>
          <w:rFonts w:ascii="Calibri" w:hAnsi="Calibri" w:cs="Calibri"/>
          <w:sz w:val="24"/>
          <w:szCs w:val="24"/>
        </w:rPr>
      </w:pPr>
      <w:r w:rsidRPr="00C7687B">
        <w:rPr>
          <w:rFonts w:ascii="Calibri" w:hAnsi="Calibri" w:cs="Calibri"/>
          <w:b/>
          <w:bCs/>
          <w:sz w:val="24"/>
          <w:szCs w:val="24"/>
        </w:rPr>
        <w:lastRenderedPageBreak/>
        <w:t xml:space="preserve">Bilag </w:t>
      </w:r>
      <w:r w:rsidR="009F0854" w:rsidRPr="00C7687B">
        <w:rPr>
          <w:rFonts w:ascii="Calibri" w:hAnsi="Calibri" w:cs="Calibri"/>
          <w:b/>
          <w:bCs/>
          <w:sz w:val="24"/>
          <w:szCs w:val="24"/>
        </w:rPr>
        <w:t>E</w:t>
      </w:r>
      <w:r w:rsidRPr="00C7687B">
        <w:rPr>
          <w:rFonts w:ascii="Calibri" w:hAnsi="Calibri" w:cs="Calibri"/>
          <w:b/>
          <w:bCs/>
          <w:sz w:val="24"/>
          <w:szCs w:val="24"/>
        </w:rPr>
        <w:t>:</w:t>
      </w:r>
      <w:r w:rsidRPr="00C7687B">
        <w:rPr>
          <w:rFonts w:ascii="Calibri" w:hAnsi="Calibri" w:cs="Calibri"/>
          <w:sz w:val="24"/>
          <w:szCs w:val="24"/>
        </w:rPr>
        <w:t xml:space="preserve"> ”Vi skal ikke opgive idealet om større lighed i skolen”, Knud Holt Nielsen, Aarhus Universitet, marts 2022.</w:t>
      </w:r>
    </w:p>
    <w:p w14:paraId="352AFA10" w14:textId="77777777" w:rsidR="005D2037" w:rsidRPr="00C7687B" w:rsidRDefault="005D2037" w:rsidP="005D2037">
      <w:pPr>
        <w:pStyle w:val="Overskrift2"/>
        <w:spacing w:before="0" w:after="0"/>
        <w:jc w:val="both"/>
        <w:rPr>
          <w:rFonts w:ascii="Calibri" w:hAnsi="Calibri" w:cs="Calibri"/>
          <w:b/>
          <w:bCs/>
          <w:sz w:val="24"/>
          <w:szCs w:val="24"/>
        </w:rPr>
      </w:pPr>
      <w:r w:rsidRPr="00C7687B">
        <w:rPr>
          <w:rFonts w:ascii="Calibri" w:hAnsi="Calibri" w:cs="Calibri"/>
          <w:b/>
          <w:bCs/>
          <w:sz w:val="24"/>
          <w:szCs w:val="24"/>
        </w:rPr>
        <w:t>Elever niveaudeler sig selv</w:t>
      </w:r>
    </w:p>
    <w:p w14:paraId="4CC817A5" w14:textId="77777777" w:rsidR="005D2037" w:rsidRPr="00C7687B" w:rsidRDefault="005D2037" w:rsidP="005D2037">
      <w:pPr>
        <w:pStyle w:val="NormalWeb"/>
        <w:spacing w:before="0" w:beforeAutospacing="0"/>
        <w:jc w:val="both"/>
        <w:rPr>
          <w:rFonts w:ascii="Calibri" w:hAnsi="Calibri" w:cs="Calibri"/>
        </w:rPr>
      </w:pPr>
      <w:r w:rsidRPr="00C7687B">
        <w:rPr>
          <w:rFonts w:ascii="Calibri" w:hAnsi="Calibri" w:cs="Calibri"/>
        </w:rPr>
        <w:t>Både Emil Smith og Niels Rosendal Jensen peger på, at det er afgørende at forstå, at uligheden er opstået af forhold uden for skolen. Det gælder i Danmark såvel som i resten af verden.</w:t>
      </w:r>
    </w:p>
    <w:p w14:paraId="333FFAFF" w14:textId="77777777" w:rsidR="005D2037" w:rsidRPr="00C7687B" w:rsidRDefault="005D2037" w:rsidP="005D2037">
      <w:pPr>
        <w:pStyle w:val="NormalWeb"/>
        <w:jc w:val="both"/>
        <w:rPr>
          <w:rFonts w:ascii="Calibri" w:hAnsi="Calibri" w:cs="Calibri"/>
        </w:rPr>
      </w:pPr>
      <w:r w:rsidRPr="00C7687B">
        <w:rPr>
          <w:rFonts w:ascii="Calibri" w:hAnsi="Calibri" w:cs="Calibri"/>
        </w:rPr>
        <w:t>”Den sociale ulighed i samfundet har været stigende igennem mange år, og når der er stigende indkomstulighed, så stiger uligheden også i skolen. Det er der flere forklaringer på, men en af dem er, at det medfører stigende forskelle på, hvor meget forældrene kan investere i deres børn af både tid og penge. Jo mere presset en livssituation, forældrene befinder sig i, jo mindre kan de hjælpe deres børn i forhold til skolen,” forklarer Emil Smith.</w:t>
      </w:r>
    </w:p>
    <w:p w14:paraId="388CCB40" w14:textId="77777777" w:rsidR="005D2037" w:rsidRPr="00C7687B" w:rsidRDefault="005D2037" w:rsidP="005D2037">
      <w:pPr>
        <w:pStyle w:val="NormalWeb"/>
        <w:jc w:val="both"/>
        <w:rPr>
          <w:rFonts w:ascii="Calibri" w:hAnsi="Calibri" w:cs="Calibri"/>
        </w:rPr>
      </w:pPr>
      <w:r w:rsidRPr="00C7687B">
        <w:rPr>
          <w:rFonts w:ascii="Calibri" w:hAnsi="Calibri" w:cs="Calibri"/>
        </w:rPr>
        <w:t>Niels Rosendal Jensen pointerer, at der er et samspil mellem de ydre ulighedsforhold og de interne faktorer i skolen, som kan være med til at forstærke skævhederne.</w:t>
      </w:r>
    </w:p>
    <w:p w14:paraId="0C5E1C16" w14:textId="77777777" w:rsidR="005D2037" w:rsidRPr="00C7687B" w:rsidRDefault="005D2037" w:rsidP="005D2037">
      <w:pPr>
        <w:pStyle w:val="NormalWeb"/>
        <w:jc w:val="both"/>
        <w:rPr>
          <w:rFonts w:ascii="Calibri" w:hAnsi="Calibri" w:cs="Calibri"/>
        </w:rPr>
      </w:pPr>
      <w:r w:rsidRPr="00C7687B">
        <w:rPr>
          <w:rFonts w:ascii="Calibri" w:hAnsi="Calibri" w:cs="Calibri"/>
        </w:rPr>
        <w:t>”Man kalder det for ’Matthæus-effekten’ efter det bibelske udsagn om, at ’Den der har, til ham skal der gives’, mens de andre mister. Det er den slags effekter, som er med til at forstærke uligheden i skolen. Det foregår ubevidst bag om ryggen på både lærere og elever. Sådan underviser vi, sådan er vurderingskriterierne, og sådan er eksamen. Dem, der er gode til at ramme skolens sproglige og kulturelle koder – hvordan man taler, og hvilken gestik man har osv. – de opfattes som bedre begavede og belønnes frem for dem, der har svært ved det,” siger Niels Rosendal Jensen og tilføjer:</w:t>
      </w:r>
    </w:p>
    <w:p w14:paraId="1168368F" w14:textId="77777777" w:rsidR="005D2037" w:rsidRPr="00C7687B" w:rsidRDefault="005D2037" w:rsidP="005D2037">
      <w:pPr>
        <w:pStyle w:val="NormalWeb"/>
        <w:jc w:val="both"/>
        <w:rPr>
          <w:rFonts w:ascii="Calibri" w:hAnsi="Calibri" w:cs="Calibri"/>
        </w:rPr>
      </w:pPr>
      <w:r w:rsidRPr="00C7687B">
        <w:rPr>
          <w:rFonts w:ascii="Calibri" w:hAnsi="Calibri" w:cs="Calibri"/>
        </w:rPr>
        <w:t>”Vi har ikke længere formel niveaudeling, men nu niveaudeler eleverne bare sig selv, og det kan vi opleve hele vejen igennem uddannelsessystemet. Det er også sådan på de videregående uddannelser. Unge med en bestemt baggrund eliminerer sig selv, fordi de undervurderer, hvad de selv kan, eller fordi de har fået problematiske vurderinger undervejs i deres skolegang. Og så opgiver de måske deres studie. Vi ved fra både danske og udenlandske undersøgelser, at det i høj grad handler om familiebaggrund.”</w:t>
      </w:r>
    </w:p>
    <w:p w14:paraId="6601D920" w14:textId="77777777" w:rsidR="005D2037" w:rsidRPr="00C7687B" w:rsidRDefault="005D2037" w:rsidP="005D2037">
      <w:pPr>
        <w:pStyle w:val="Overskrift2"/>
        <w:jc w:val="both"/>
        <w:rPr>
          <w:rFonts w:ascii="Calibri" w:hAnsi="Calibri" w:cs="Calibri"/>
          <w:b/>
          <w:bCs/>
          <w:sz w:val="24"/>
          <w:szCs w:val="24"/>
        </w:rPr>
      </w:pPr>
      <w:r w:rsidRPr="00C7687B">
        <w:rPr>
          <w:rFonts w:ascii="Calibri" w:hAnsi="Calibri" w:cs="Calibri"/>
          <w:b/>
          <w:bCs/>
          <w:sz w:val="24"/>
          <w:szCs w:val="24"/>
        </w:rPr>
        <w:t>Mestringsoplevelser i fritiden</w:t>
      </w:r>
    </w:p>
    <w:p w14:paraId="6FF37DE8" w14:textId="77777777" w:rsidR="005D2037" w:rsidRPr="00C7687B" w:rsidRDefault="005D2037" w:rsidP="005D2037">
      <w:pPr>
        <w:pStyle w:val="NormalWeb"/>
        <w:spacing w:before="0" w:beforeAutospacing="0"/>
        <w:jc w:val="both"/>
        <w:rPr>
          <w:rFonts w:ascii="Calibri" w:hAnsi="Calibri" w:cs="Calibri"/>
        </w:rPr>
      </w:pPr>
      <w:r w:rsidRPr="00C7687B">
        <w:rPr>
          <w:rFonts w:ascii="Calibri" w:hAnsi="Calibri" w:cs="Calibri"/>
        </w:rPr>
        <w:t>Det vil dog være uden for skolen, at de helt store slag for mere lighed skal slås, understreger Niels Rosendal Jensen og peger på, at uligheden blandt andet kan modvirkes ved at skabe nogle helt andre læringsrum for børn og unge – uden for skolen vel at mærke.</w:t>
      </w:r>
    </w:p>
    <w:p w14:paraId="6B3232F3" w14:textId="77777777" w:rsidR="005D2037" w:rsidRPr="00C7687B" w:rsidRDefault="005D2037" w:rsidP="005D2037">
      <w:pPr>
        <w:pStyle w:val="NormalWeb"/>
        <w:jc w:val="both"/>
        <w:rPr>
          <w:rFonts w:ascii="Calibri" w:hAnsi="Calibri" w:cs="Calibri"/>
        </w:rPr>
      </w:pPr>
      <w:r w:rsidRPr="00C7687B">
        <w:rPr>
          <w:rFonts w:ascii="Calibri" w:hAnsi="Calibri" w:cs="Calibri"/>
        </w:rPr>
        <w:t xml:space="preserve">”Det handler om at give børnene og de unge </w:t>
      </w:r>
      <w:proofErr w:type="gramStart"/>
      <w:r w:rsidRPr="00C7687B">
        <w:rPr>
          <w:rFonts w:ascii="Calibri" w:hAnsi="Calibri" w:cs="Calibri"/>
        </w:rPr>
        <w:t>adgang</w:t>
      </w:r>
      <w:proofErr w:type="gramEnd"/>
      <w:r w:rsidRPr="00C7687B">
        <w:rPr>
          <w:rFonts w:ascii="Calibri" w:hAnsi="Calibri" w:cs="Calibri"/>
        </w:rPr>
        <w:t xml:space="preserve"> til arenaer uden for skolen, hvor de involverer sig og bliver engagerede i noget, som de interesserer sig for og dermed nemmere lærer noget. Det kan være en ungdomsklub, sport, foreningsliv, rollespil eller noget helt femte. Det handler om at give de børn og unge nogle mestringsoplevelser, som opstår naturligt, når de bliver del af nogle positive fællesskaber og får succesoplevelser med noget, der ikke nødvendigvis er relateret til skolen. Og det er jo de bærende elementer i fritidspædagogikken,” </w:t>
      </w:r>
      <w:r w:rsidRPr="00C7687B">
        <w:rPr>
          <w:rFonts w:ascii="Calibri" w:hAnsi="Calibri" w:cs="Calibri"/>
        </w:rPr>
        <w:lastRenderedPageBreak/>
        <w:t>fortæller Niels Rosendal Jensen, men peger så på et problem, nemlig at skolereformens markante forøgelse af skolens timetal har betydet, at flere timer skal tilbringes i skolen, mens fritiden er presset.</w:t>
      </w:r>
    </w:p>
    <w:p w14:paraId="7FD99646" w14:textId="77777777" w:rsidR="005D2037" w:rsidRPr="00C7687B" w:rsidRDefault="005D2037" w:rsidP="005D2037">
      <w:pPr>
        <w:pStyle w:val="NormalWeb"/>
        <w:jc w:val="both"/>
        <w:rPr>
          <w:rFonts w:ascii="Calibri" w:hAnsi="Calibri" w:cs="Calibri"/>
        </w:rPr>
      </w:pPr>
      <w:r w:rsidRPr="00C7687B">
        <w:rPr>
          <w:rFonts w:ascii="Calibri" w:hAnsi="Calibri" w:cs="Calibri"/>
        </w:rPr>
        <w:t>Samtidig betyder den økonomiske ulighed, at der kan være barrierer i forhold til adgangen til fritidstilbud, som koster penge, fordi lavtlønnede familier eller familier på overførselsindkomst ikke har råd til at betale kontingenterne. Men den økonomiske ulighed kan vi gøre noget ved, fastholder Niels Rosendal Jensen. Og det er en forudsætning for, at der kan opstå mere lighed i skolen. Derfor skal vi holde fast i idealet om mere lighed i skole, mener han.</w:t>
      </w:r>
    </w:p>
    <w:p w14:paraId="59670153" w14:textId="77777777" w:rsidR="005D2037" w:rsidRPr="00C7687B" w:rsidRDefault="005D2037" w:rsidP="005D2037">
      <w:pPr>
        <w:rPr>
          <w:rFonts w:ascii="Calibri" w:hAnsi="Calibri" w:cs="Calibri"/>
          <w:sz w:val="24"/>
          <w:szCs w:val="24"/>
        </w:rPr>
      </w:pPr>
    </w:p>
    <w:p w14:paraId="5FAABDC5" w14:textId="77777777" w:rsidR="005D2037" w:rsidRPr="00C7687B" w:rsidRDefault="005D2037" w:rsidP="005D2037">
      <w:pPr>
        <w:rPr>
          <w:rStyle w:val="Kraftigfremhvning"/>
          <w:rFonts w:ascii="Calibri" w:hAnsi="Calibri" w:cs="Calibri"/>
          <w:i w:val="0"/>
          <w:iCs w:val="0"/>
          <w:color w:val="auto"/>
          <w:sz w:val="24"/>
          <w:szCs w:val="24"/>
        </w:rPr>
      </w:pPr>
    </w:p>
    <w:sectPr w:rsidR="005D2037" w:rsidRPr="00C7687B" w:rsidSect="009F0854">
      <w:pgSz w:w="16838" w:h="11906" w:orient="landscape"/>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77CCA"/>
    <w:multiLevelType w:val="hybridMultilevel"/>
    <w:tmpl w:val="AB4C2A90"/>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AD30387"/>
    <w:multiLevelType w:val="hybridMultilevel"/>
    <w:tmpl w:val="7832B13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D801F2C"/>
    <w:multiLevelType w:val="hybridMultilevel"/>
    <w:tmpl w:val="98E87B0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EBE0719"/>
    <w:multiLevelType w:val="hybridMultilevel"/>
    <w:tmpl w:val="16B6CD5A"/>
    <w:lvl w:ilvl="0" w:tplc="9A949D2E">
      <w:start w:val="1"/>
      <w:numFmt w:val="decimal"/>
      <w:lvlText w:val="%1."/>
      <w:lvlJc w:val="left"/>
      <w:pPr>
        <w:ind w:left="720" w:hanging="360"/>
      </w:pPr>
      <w:rPr>
        <w:rFonts w:asciiTheme="minorHAnsi" w:eastAsiaTheme="minorHAnsi" w:hAnsiTheme="minorHAnsi" w:cstheme="minorBidi"/>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5EC798F"/>
    <w:multiLevelType w:val="hybridMultilevel"/>
    <w:tmpl w:val="1728C63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910725158">
    <w:abstractNumId w:val="1"/>
  </w:num>
  <w:num w:numId="2" w16cid:durableId="593058059">
    <w:abstractNumId w:val="0"/>
  </w:num>
  <w:num w:numId="3" w16cid:durableId="1447965815">
    <w:abstractNumId w:val="2"/>
  </w:num>
  <w:num w:numId="4" w16cid:durableId="596250631">
    <w:abstractNumId w:val="3"/>
  </w:num>
  <w:num w:numId="5" w16cid:durableId="2126339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037"/>
    <w:rsid w:val="000064F4"/>
    <w:rsid w:val="000A378E"/>
    <w:rsid w:val="00251190"/>
    <w:rsid w:val="003D5993"/>
    <w:rsid w:val="004D271C"/>
    <w:rsid w:val="00580053"/>
    <w:rsid w:val="005D2037"/>
    <w:rsid w:val="00717A0A"/>
    <w:rsid w:val="009D4A5D"/>
    <w:rsid w:val="009F0854"/>
    <w:rsid w:val="00C56105"/>
    <w:rsid w:val="00C7687B"/>
    <w:rsid w:val="00CC431C"/>
    <w:rsid w:val="00FF05F0"/>
    <w:rsid w:val="00FF435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F3FE5"/>
  <w15:chartTrackingRefBased/>
  <w15:docId w15:val="{6E314202-483C-2147-9C03-6204E9B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037"/>
    <w:pPr>
      <w:spacing w:after="160" w:line="259" w:lineRule="auto"/>
    </w:pPr>
    <w:rPr>
      <w:sz w:val="22"/>
      <w:szCs w:val="22"/>
    </w:rPr>
  </w:style>
  <w:style w:type="paragraph" w:styleId="Overskrift1">
    <w:name w:val="heading 1"/>
    <w:basedOn w:val="Normal"/>
    <w:next w:val="Normal"/>
    <w:link w:val="Overskrift1Tegn"/>
    <w:uiPriority w:val="9"/>
    <w:qFormat/>
    <w:rsid w:val="005D20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5D20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D203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D203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D203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D2037"/>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D2037"/>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D2037"/>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D2037"/>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D203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5D203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D203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D203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D203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D203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D203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D203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D2037"/>
    <w:rPr>
      <w:rFonts w:eastAsiaTheme="majorEastAsia" w:cstheme="majorBidi"/>
      <w:color w:val="272727" w:themeColor="text1" w:themeTint="D8"/>
    </w:rPr>
  </w:style>
  <w:style w:type="paragraph" w:styleId="Titel">
    <w:name w:val="Title"/>
    <w:basedOn w:val="Normal"/>
    <w:next w:val="Normal"/>
    <w:link w:val="TitelTegn"/>
    <w:uiPriority w:val="10"/>
    <w:qFormat/>
    <w:rsid w:val="005D2037"/>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D203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D203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D203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D203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D2037"/>
    <w:rPr>
      <w:i/>
      <w:iCs/>
      <w:color w:val="404040" w:themeColor="text1" w:themeTint="BF"/>
    </w:rPr>
  </w:style>
  <w:style w:type="paragraph" w:styleId="Listeafsnit">
    <w:name w:val="List Paragraph"/>
    <w:basedOn w:val="Normal"/>
    <w:uiPriority w:val="34"/>
    <w:qFormat/>
    <w:rsid w:val="005D2037"/>
    <w:pPr>
      <w:ind w:left="720"/>
      <w:contextualSpacing/>
    </w:pPr>
  </w:style>
  <w:style w:type="character" w:styleId="Kraftigfremhvning">
    <w:name w:val="Intense Emphasis"/>
    <w:basedOn w:val="Standardskrifttypeiafsnit"/>
    <w:uiPriority w:val="21"/>
    <w:qFormat/>
    <w:rsid w:val="005D2037"/>
    <w:rPr>
      <w:i/>
      <w:iCs/>
      <w:color w:val="0F4761" w:themeColor="accent1" w:themeShade="BF"/>
    </w:rPr>
  </w:style>
  <w:style w:type="paragraph" w:styleId="Strktcitat">
    <w:name w:val="Intense Quote"/>
    <w:basedOn w:val="Normal"/>
    <w:next w:val="Normal"/>
    <w:link w:val="StrktcitatTegn"/>
    <w:uiPriority w:val="30"/>
    <w:qFormat/>
    <w:rsid w:val="005D2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D2037"/>
    <w:rPr>
      <w:i/>
      <w:iCs/>
      <w:color w:val="0F4761" w:themeColor="accent1" w:themeShade="BF"/>
    </w:rPr>
  </w:style>
  <w:style w:type="character" w:styleId="Kraftighenvisning">
    <w:name w:val="Intense Reference"/>
    <w:basedOn w:val="Standardskrifttypeiafsnit"/>
    <w:uiPriority w:val="32"/>
    <w:qFormat/>
    <w:rsid w:val="005D2037"/>
    <w:rPr>
      <w:b/>
      <w:bCs/>
      <w:smallCaps/>
      <w:color w:val="0F4761" w:themeColor="accent1" w:themeShade="BF"/>
      <w:spacing w:val="5"/>
    </w:rPr>
  </w:style>
  <w:style w:type="table" w:styleId="Tabel-Gitter">
    <w:name w:val="Table Grid"/>
    <w:basedOn w:val="Tabel-Normal"/>
    <w:uiPriority w:val="39"/>
    <w:rsid w:val="005D2037"/>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5D2037"/>
    <w:rPr>
      <w:color w:val="467886" w:themeColor="hyperlink"/>
      <w:u w:val="single"/>
    </w:rPr>
  </w:style>
  <w:style w:type="paragraph" w:styleId="Billedtekst">
    <w:name w:val="caption"/>
    <w:basedOn w:val="Normal"/>
    <w:next w:val="Normal"/>
    <w:uiPriority w:val="35"/>
    <w:unhideWhenUsed/>
    <w:qFormat/>
    <w:rsid w:val="005D2037"/>
    <w:pPr>
      <w:spacing w:after="200" w:line="240" w:lineRule="auto"/>
    </w:pPr>
    <w:rPr>
      <w:i/>
      <w:iCs/>
      <w:color w:val="0E2841" w:themeColor="text2"/>
      <w:sz w:val="18"/>
      <w:szCs w:val="18"/>
    </w:rPr>
  </w:style>
  <w:style w:type="character" w:customStyle="1" w:styleId="eop">
    <w:name w:val="eop"/>
    <w:basedOn w:val="Standardskrifttypeiafsnit"/>
    <w:rsid w:val="005D2037"/>
  </w:style>
  <w:style w:type="character" w:customStyle="1" w:styleId="normaltextrun">
    <w:name w:val="normaltextrun"/>
    <w:basedOn w:val="Standardskrifttypeiafsnit"/>
    <w:rsid w:val="005D2037"/>
  </w:style>
  <w:style w:type="paragraph" w:styleId="NormalWeb">
    <w:name w:val="Normal (Web)"/>
    <w:basedOn w:val="Normal"/>
    <w:uiPriority w:val="99"/>
    <w:unhideWhenUsed/>
    <w:rsid w:val="005D2037"/>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customStyle="1" w:styleId="bodyp">
    <w:name w:val="body__p"/>
    <w:basedOn w:val="Normal"/>
    <w:rsid w:val="005D2037"/>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Ulstomtale">
    <w:name w:val="Unresolved Mention"/>
    <w:basedOn w:val="Standardskrifttypeiafsnit"/>
    <w:uiPriority w:val="99"/>
    <w:semiHidden/>
    <w:unhideWhenUsed/>
    <w:rsid w:val="00251190"/>
    <w:rPr>
      <w:color w:val="605E5C"/>
      <w:shd w:val="clear" w:color="auto" w:fill="E1DFDD"/>
    </w:rPr>
  </w:style>
  <w:style w:type="character" w:styleId="BesgtLink">
    <w:name w:val="FollowedHyperlink"/>
    <w:basedOn w:val="Standardskrifttypeiafsnit"/>
    <w:uiPriority w:val="99"/>
    <w:semiHidden/>
    <w:unhideWhenUsed/>
    <w:rsid w:val="009D4A5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uksamfundetop.dk/film/debatfilm-kapitel-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hyperlink" Target="https://www.youtube.com/watch?v=Q9PkPv6Js8U"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1121</Words>
  <Characters>6843</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Maj-Britt Agerskov</dc:creator>
  <cp:keywords/>
  <dc:description/>
  <cp:lastModifiedBy>Maj-Britt Agerskov</cp:lastModifiedBy>
  <cp:revision>2</cp:revision>
  <cp:lastPrinted>2024-09-04T07:29:00Z</cp:lastPrinted>
  <dcterms:created xsi:type="dcterms:W3CDTF">2024-09-04T07:37:00Z</dcterms:created>
  <dcterms:modified xsi:type="dcterms:W3CDTF">2024-09-04T07:37:00Z</dcterms:modified>
</cp:coreProperties>
</file>