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C817C" w14:textId="588F2C89" w:rsidR="00A77B3E" w:rsidRPr="009C72AD" w:rsidRDefault="009C72AD">
      <w:pPr>
        <w:pBdr>
          <w:bottom w:val="single" w:sz="12" w:space="0" w:color="808080"/>
        </w:pBdr>
        <w:spacing w:after="300"/>
        <w:rPr>
          <w:rFonts w:asciiTheme="majorHAnsi" w:hAnsiTheme="majorHAnsi"/>
        </w:rPr>
      </w:pPr>
      <w:r w:rsidRPr="009C72AD">
        <w:rPr>
          <w:rFonts w:asciiTheme="majorHAnsi" w:eastAsia="Calibri" w:hAnsiTheme="majorHAnsi" w:cs="Calibri"/>
          <w:color w:val="17365D"/>
          <w:sz w:val="52"/>
          <w:szCs w:val="52"/>
        </w:rPr>
        <w:t>Alkoholers destabilisering af biologiske membraner</w:t>
      </w:r>
      <w:r w:rsidR="00580FC4">
        <w:rPr>
          <w:rFonts w:asciiTheme="majorHAnsi" w:eastAsia="Calibri" w:hAnsiTheme="majorHAnsi" w:cs="Calibri"/>
          <w:color w:val="17365D"/>
          <w:sz w:val="52"/>
          <w:szCs w:val="52"/>
        </w:rPr>
        <w:t>-</w:t>
      </w:r>
      <w:r w:rsidR="00D7012C">
        <w:rPr>
          <w:rFonts w:asciiTheme="majorHAnsi" w:eastAsia="Calibri" w:hAnsiTheme="majorHAnsi" w:cs="Calibri"/>
          <w:color w:val="17365D"/>
          <w:sz w:val="52"/>
          <w:szCs w:val="52"/>
        </w:rPr>
        <w:t>Rapport</w:t>
      </w:r>
    </w:p>
    <w:p w14:paraId="24C05BFF" w14:textId="77777777" w:rsidR="00A77B3E" w:rsidRPr="009C72AD" w:rsidRDefault="00A77B3E">
      <w:pPr>
        <w:jc w:val="both"/>
        <w:rPr>
          <w:rFonts w:asciiTheme="majorHAnsi" w:eastAsia="Calibri" w:hAnsiTheme="majorHAnsi" w:cs="Calibri"/>
          <w:color w:val="17365D"/>
          <w:sz w:val="52"/>
          <w:szCs w:val="52"/>
        </w:rPr>
      </w:pPr>
    </w:p>
    <w:p w14:paraId="02961956" w14:textId="77777777" w:rsidR="00A77B3E" w:rsidRPr="009C72AD" w:rsidRDefault="009C72AD">
      <w:pPr>
        <w:jc w:val="both"/>
        <w:rPr>
          <w:rFonts w:asciiTheme="majorHAnsi" w:eastAsia="Calibri" w:hAnsiTheme="majorHAnsi" w:cs="Calibri"/>
          <w:b/>
          <w:bCs/>
          <w:color w:val="4F81BD"/>
          <w:sz w:val="26"/>
          <w:szCs w:val="26"/>
        </w:rPr>
      </w:pPr>
      <w:r w:rsidRPr="009C72AD">
        <w:rPr>
          <w:rFonts w:asciiTheme="majorHAnsi" w:eastAsia="Calibri" w:hAnsiTheme="majorHAnsi" w:cs="Calibri"/>
          <w:b/>
          <w:bCs/>
          <w:color w:val="4F81BD"/>
          <w:sz w:val="26"/>
          <w:szCs w:val="26"/>
        </w:rPr>
        <w:t>Formål</w:t>
      </w:r>
      <w:r w:rsidRPr="009C72AD">
        <w:rPr>
          <w:rFonts w:asciiTheme="majorHAnsi" w:eastAsia="Calibri" w:hAnsiTheme="majorHAnsi" w:cs="Calibri"/>
          <w:b/>
          <w:bCs/>
          <w:color w:val="4F81BD"/>
          <w:sz w:val="26"/>
          <w:szCs w:val="26"/>
        </w:rPr>
        <w:br/>
      </w:r>
      <w:r w:rsidRPr="009C72AD">
        <w:rPr>
          <w:rFonts w:asciiTheme="majorHAnsi" w:eastAsia="Calibri" w:hAnsiTheme="majorHAnsi" w:cs="Calibri"/>
        </w:rPr>
        <w:t>At undersøge ethanols indflydelse på membranens funktion.</w:t>
      </w:r>
    </w:p>
    <w:p w14:paraId="5356A799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At bestemme dosis-respons sammenhænget for forskellige alkoholers destabilisering af biologiske membraner</w:t>
      </w:r>
    </w:p>
    <w:p w14:paraId="3E686AA2" w14:textId="77777777" w:rsidR="00A77B3E" w:rsidRPr="009C72AD" w:rsidRDefault="00A77B3E">
      <w:pPr>
        <w:jc w:val="both"/>
        <w:rPr>
          <w:rFonts w:asciiTheme="majorHAnsi" w:eastAsia="Calibri" w:hAnsiTheme="majorHAnsi" w:cs="Calibri"/>
        </w:rPr>
      </w:pPr>
    </w:p>
    <w:p w14:paraId="46CF8F5C" w14:textId="77777777" w:rsidR="00A77B3E" w:rsidRPr="009C72AD" w:rsidRDefault="009C72AD" w:rsidP="009C72AD">
      <w:pPr>
        <w:pStyle w:val="Overskrift2"/>
        <w:rPr>
          <w:rFonts w:asciiTheme="majorHAnsi" w:eastAsia="Calibri" w:hAnsiTheme="majorHAnsi"/>
        </w:rPr>
      </w:pPr>
      <w:bookmarkStart w:id="0" w:name="id.f126d3326de2"/>
      <w:bookmarkEnd w:id="0"/>
      <w:r w:rsidRPr="009C72AD">
        <w:rPr>
          <w:rFonts w:asciiTheme="majorHAnsi" w:eastAsia="Calibri" w:hAnsiTheme="majorHAnsi"/>
        </w:rPr>
        <w:t>Teori</w:t>
      </w:r>
      <w:bookmarkStart w:id="1" w:name="id.67aa4d5699d7"/>
      <w:bookmarkEnd w:id="1"/>
    </w:p>
    <w:p w14:paraId="23BB9357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Langt de fleste biologiske processer er knyttet direkte til membraner eller foregår i områder, der er omsluttet af en membran og i tæt samarbejde med denne. Cellen er således delt op i en lang række underområder vha. membraner.</w:t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7BEC17B5" wp14:editId="2B56678D">
            <wp:simplePos x="0" y="0"/>
            <wp:positionH relativeFrom="margin">
              <wp:posOffset>3314700</wp:posOffset>
            </wp:positionH>
            <wp:positionV relativeFrom="paragraph">
              <wp:posOffset>108585</wp:posOffset>
            </wp:positionV>
            <wp:extent cx="2835910" cy="1943100"/>
            <wp:effectExtent l="0" t="0" r="8890" b="1270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103F0E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De fleste planteceller har en central vandfyldt vakuole, der udfylder op til 95% af cellens cytoplasma. I  roden af rødbede (</w:t>
      </w:r>
      <w:proofErr w:type="spellStart"/>
      <w:r w:rsidRPr="009C72AD">
        <w:rPr>
          <w:rFonts w:asciiTheme="majorHAnsi" w:eastAsia="Calibri" w:hAnsiTheme="majorHAnsi" w:cs="Calibri"/>
        </w:rPr>
        <w:t>Betula</w:t>
      </w:r>
      <w:proofErr w:type="spellEnd"/>
      <w:r w:rsidRPr="009C72AD">
        <w:rPr>
          <w:rFonts w:asciiTheme="majorHAnsi" w:eastAsia="Calibri" w:hAnsiTheme="majorHAnsi" w:cs="Calibri"/>
        </w:rPr>
        <w:t xml:space="preserve"> </w:t>
      </w:r>
      <w:proofErr w:type="spellStart"/>
      <w:r w:rsidRPr="009C72AD">
        <w:rPr>
          <w:rFonts w:asciiTheme="majorHAnsi" w:eastAsia="Calibri" w:hAnsiTheme="majorHAnsi" w:cs="Calibri"/>
        </w:rPr>
        <w:t>sp</w:t>
      </w:r>
      <w:proofErr w:type="spellEnd"/>
      <w:r w:rsidRPr="009C72AD">
        <w:rPr>
          <w:rFonts w:asciiTheme="majorHAnsi" w:eastAsia="Calibri" w:hAnsiTheme="majorHAnsi" w:cs="Calibri"/>
        </w:rPr>
        <w:t>.) er denne vakuole fyldt med det vandopløselige røde farvestof, der er så karakteristisk for rødbeder. Farvestoffet kaldes betamin og tilhører en gruppe af røde farvestoffer, der kaldes  betacyaniner.</w:t>
      </w:r>
    </w:p>
    <w:p w14:paraId="004FDCBF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 xml:space="preserve">Membranen rundt om vakuolen svarer i sin opbygning til cellemembranen, men er noget tyndere </w:t>
      </w:r>
      <w:r w:rsidRPr="009C72AD">
        <w:rPr>
          <w:rStyle w:val="Fodnotehenvisning"/>
          <w:rFonts w:asciiTheme="majorHAnsi" w:hAnsiTheme="majorHAnsi"/>
        </w:rPr>
        <w:footnoteReference w:id="1"/>
      </w:r>
      <w:r w:rsidRPr="009C72AD">
        <w:rPr>
          <w:rFonts w:asciiTheme="majorHAnsi" w:eastAsia="Calibri" w:hAnsiTheme="majorHAnsi" w:cs="Calibri"/>
        </w:rPr>
        <w:t xml:space="preserve"> .</w:t>
      </w:r>
    </w:p>
    <w:p w14:paraId="12D44B27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Alkoholer er i stand til at opløses i membranernes lipidlag, hvorved membranen destabiliseres og bliver mere flydende, hvilket netop er en af ethanols berusende virkningsmekanismer</w:t>
      </w:r>
      <w:r w:rsidRPr="009C72AD">
        <w:rPr>
          <w:rStyle w:val="Fodnotehenvisning"/>
          <w:rFonts w:asciiTheme="majorHAnsi" w:hAnsiTheme="majorHAnsi"/>
        </w:rPr>
        <w:footnoteReference w:id="2"/>
      </w:r>
      <w:r w:rsidRPr="009C72AD">
        <w:rPr>
          <w:rFonts w:asciiTheme="majorHAnsi" w:eastAsia="Calibri" w:hAnsiTheme="majorHAnsi" w:cs="Calibri"/>
        </w:rPr>
        <w:t xml:space="preserve">.  </w:t>
      </w:r>
    </w:p>
    <w:p w14:paraId="7553E0BF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Hvis koncentrationen af alkohol bliver tilstrækkelig stor destabiliseres membranen så meget, at den går i stykker.</w:t>
      </w:r>
    </w:p>
    <w:p w14:paraId="2DE1F5D5" w14:textId="77777777" w:rsidR="00A77B3E" w:rsidRPr="00D84223" w:rsidRDefault="009C72AD">
      <w:pPr>
        <w:jc w:val="both"/>
        <w:rPr>
          <w:rFonts w:asciiTheme="majorHAnsi" w:eastAsia="Calibri" w:hAnsiTheme="majorHAnsi" w:cs="Calibri"/>
          <w:lang w:val="nb-NO"/>
        </w:rPr>
      </w:pPr>
      <w:proofErr w:type="gramStart"/>
      <w:r w:rsidRPr="00D84223">
        <w:rPr>
          <w:rFonts w:asciiTheme="majorHAnsi" w:eastAsia="Calibri" w:hAnsiTheme="majorHAnsi" w:cs="Calibri"/>
          <w:lang w:val="nb-NO"/>
        </w:rPr>
        <w:t>Hvis ”membranen</w:t>
      </w:r>
      <w:proofErr w:type="gramEnd"/>
      <w:r w:rsidRPr="00D84223">
        <w:rPr>
          <w:rFonts w:asciiTheme="majorHAnsi" w:eastAsia="Calibri" w:hAnsiTheme="majorHAnsi" w:cs="Calibri"/>
          <w:lang w:val="nb-NO"/>
        </w:rPr>
        <w:t>” er cellemembranen vil cellen dø.</w:t>
      </w:r>
    </w:p>
    <w:p w14:paraId="50A0AE64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 xml:space="preserve">Hvis ”membranen” herefter er vakuolemembranen hos rødbede, vil vakuolens indhold af betamin tømmes ud i cellens omgivelser. Her vil farveintensiteten således være proportional med antallet af ødelagte cellemembraner. </w:t>
      </w:r>
    </w:p>
    <w:p w14:paraId="3F4F0D24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 xml:space="preserve">I denne øvelse anvender vi </w:t>
      </w:r>
      <w:r w:rsidR="00310743">
        <w:rPr>
          <w:rFonts w:asciiTheme="majorHAnsi" w:eastAsia="Calibri" w:hAnsiTheme="majorHAnsi" w:cs="Calibri"/>
        </w:rPr>
        <w:t>a</w:t>
      </w:r>
      <w:r w:rsidR="00E43CEB">
        <w:rPr>
          <w:rFonts w:asciiTheme="majorHAnsi" w:eastAsia="Calibri" w:hAnsiTheme="majorHAnsi" w:cs="Calibri"/>
        </w:rPr>
        <w:t>lkoholen ethano</w:t>
      </w:r>
      <w:r w:rsidRPr="009C72AD">
        <w:rPr>
          <w:rFonts w:asciiTheme="majorHAnsi" w:eastAsia="Calibri" w:hAnsiTheme="majorHAnsi" w:cs="Calibri"/>
        </w:rPr>
        <w:t>l i koncentrationerne 0, 10, 20 og 30 %.</w:t>
      </w:r>
    </w:p>
    <w:p w14:paraId="56B7FD9C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 xml:space="preserve">For hver af alkoholerne skal vi tegne et dosis-respons diagram, hvor farveintensiteten – antallet af ødelagte celler (respons) angives som en funktion af alkoholkoncentrationen (dosis). </w:t>
      </w:r>
    </w:p>
    <w:p w14:paraId="6B893A36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Herved kan vi bestemme den maksimale dosis der tilsyneladende ikke resulterer i celledød, og den koncentration der antages at ødelægge 50% af cellerne.</w:t>
      </w:r>
      <w:r w:rsidRPr="009C72AD">
        <w:rPr>
          <w:rStyle w:val="Fodnotehenvisning"/>
          <w:rFonts w:asciiTheme="majorHAnsi" w:hAnsiTheme="majorHAnsi"/>
        </w:rPr>
        <w:footnoteReference w:id="3"/>
      </w:r>
      <w:r w:rsidRPr="009C72AD">
        <w:rPr>
          <w:rFonts w:asciiTheme="majorHAnsi" w:eastAsia="Calibri" w:hAnsiTheme="majorHAnsi" w:cs="Calibri"/>
          <w:vertAlign w:val="superscript"/>
        </w:rPr>
        <w:t xml:space="preserve">, </w:t>
      </w:r>
      <w:r w:rsidRPr="009C72AD">
        <w:rPr>
          <w:rStyle w:val="Fodnotehenvisning"/>
          <w:rFonts w:asciiTheme="majorHAnsi" w:hAnsiTheme="majorHAnsi"/>
        </w:rPr>
        <w:footnoteReference w:id="4"/>
      </w:r>
    </w:p>
    <w:p w14:paraId="0A8B2314" w14:textId="77777777" w:rsidR="00A77B3E" w:rsidRPr="009C72AD" w:rsidRDefault="00A77B3E">
      <w:pPr>
        <w:jc w:val="both"/>
        <w:rPr>
          <w:rFonts w:asciiTheme="majorHAnsi" w:eastAsia="Calibri" w:hAnsiTheme="majorHAnsi" w:cs="Calibri"/>
          <w:vertAlign w:val="superscript"/>
        </w:rPr>
      </w:pPr>
    </w:p>
    <w:p w14:paraId="16CD7AAE" w14:textId="77777777" w:rsidR="00A77B3E" w:rsidRPr="00D84223" w:rsidRDefault="009C72AD" w:rsidP="009C72AD">
      <w:pPr>
        <w:pStyle w:val="Overskrift2"/>
        <w:rPr>
          <w:rFonts w:asciiTheme="majorHAnsi" w:eastAsia="Calibri" w:hAnsiTheme="majorHAnsi"/>
          <w:lang w:val="nb-NO"/>
        </w:rPr>
      </w:pPr>
      <w:r w:rsidRPr="00D84223">
        <w:rPr>
          <w:rFonts w:asciiTheme="majorHAnsi" w:eastAsia="Calibri" w:hAnsiTheme="majorHAnsi"/>
          <w:lang w:val="nb-NO"/>
        </w:rPr>
        <w:lastRenderedPageBreak/>
        <w:t xml:space="preserve">Hypotese </w:t>
      </w:r>
    </w:p>
    <w:p w14:paraId="63E81277" w14:textId="77777777" w:rsidR="00A77B3E" w:rsidRPr="00D84223" w:rsidRDefault="009C72AD">
      <w:pPr>
        <w:jc w:val="both"/>
        <w:rPr>
          <w:rFonts w:asciiTheme="majorHAnsi" w:eastAsia="Calibri" w:hAnsiTheme="majorHAnsi" w:cs="Calibri"/>
          <w:lang w:val="nb-NO"/>
        </w:rPr>
      </w:pPr>
      <w:r w:rsidRPr="00D84223">
        <w:rPr>
          <w:rFonts w:asciiTheme="majorHAnsi" w:eastAsia="Calibri" w:hAnsiTheme="majorHAnsi" w:cs="Calibri"/>
          <w:lang w:val="nb-NO"/>
        </w:rPr>
        <w:t>Skriv en hypotese for alkohols virkning på cellemembranen.</w:t>
      </w:r>
    </w:p>
    <w:p w14:paraId="59195458" w14:textId="77777777" w:rsidR="00A77B3E" w:rsidRPr="00D84223" w:rsidRDefault="00A77B3E">
      <w:pPr>
        <w:jc w:val="both"/>
        <w:rPr>
          <w:rFonts w:asciiTheme="majorHAnsi" w:eastAsia="Calibri" w:hAnsiTheme="majorHAnsi" w:cs="Calibri"/>
          <w:lang w:val="nb-NO"/>
        </w:rPr>
      </w:pPr>
    </w:p>
    <w:p w14:paraId="3BC58A23" w14:textId="77777777" w:rsidR="00A77B3E" w:rsidRPr="00D84223" w:rsidRDefault="009C72AD" w:rsidP="009C72AD">
      <w:pPr>
        <w:pStyle w:val="Overskrift2"/>
        <w:rPr>
          <w:rFonts w:asciiTheme="majorHAnsi" w:eastAsia="Calibri" w:hAnsiTheme="majorHAnsi"/>
          <w:lang w:val="nb-NO"/>
        </w:rPr>
      </w:pPr>
      <w:r w:rsidRPr="00D84223">
        <w:rPr>
          <w:rFonts w:asciiTheme="majorHAnsi" w:eastAsia="Calibri" w:hAnsiTheme="majorHAnsi"/>
          <w:lang w:val="nb-NO"/>
        </w:rPr>
        <w:t>Materialer</w:t>
      </w:r>
    </w:p>
    <w:p w14:paraId="24513636" w14:textId="77777777" w:rsidR="00A77B3E" w:rsidRPr="00D84223" w:rsidRDefault="009C72AD">
      <w:pPr>
        <w:jc w:val="both"/>
        <w:rPr>
          <w:rFonts w:asciiTheme="majorHAnsi" w:eastAsia="Calibri" w:hAnsiTheme="majorHAnsi" w:cs="Calibri"/>
          <w:lang w:val="nb-NO"/>
        </w:rPr>
      </w:pPr>
      <w:r w:rsidRPr="00D84223">
        <w:rPr>
          <w:rFonts w:asciiTheme="majorHAnsi" w:eastAsia="Calibri" w:hAnsiTheme="majorHAnsi" w:cs="Calibri"/>
          <w:lang w:val="nb-NO"/>
        </w:rPr>
        <w:t xml:space="preserve">10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mL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ethanol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 (eller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denatureret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 sprit), postevand, 4 små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bægerglas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engangs</w:t>
      </w:r>
      <w:r w:rsidRPr="00D84223">
        <w:rPr>
          <w:rFonts w:asciiTheme="majorHAnsi" w:eastAsia="Calibri" w:hAnsiTheme="majorHAnsi" w:cs="Calibri"/>
          <w:u w:val="single"/>
          <w:lang w:val="nb-NO"/>
        </w:rPr>
        <w:t>sprøjte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 på ca. 2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mL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frisk rå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rødbede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glasspatel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pincet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250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mL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bægerglas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køkkenrulle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4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træpinde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engangspipette,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skrælleknive</w:t>
      </w:r>
      <w:proofErr w:type="spellEnd"/>
      <w:r w:rsidRPr="00D84223">
        <w:rPr>
          <w:rFonts w:asciiTheme="majorHAnsi" w:eastAsia="Calibri" w:hAnsiTheme="majorHAnsi" w:cs="Calibri"/>
          <w:lang w:val="nb-NO"/>
        </w:rPr>
        <w:t xml:space="preserve">, </w:t>
      </w:r>
      <w:proofErr w:type="spellStart"/>
      <w:r w:rsidRPr="00D84223">
        <w:rPr>
          <w:rFonts w:asciiTheme="majorHAnsi" w:eastAsia="Calibri" w:hAnsiTheme="majorHAnsi" w:cs="Calibri"/>
          <w:lang w:val="nb-NO"/>
        </w:rPr>
        <w:t>skærebræt</w:t>
      </w:r>
      <w:proofErr w:type="spellEnd"/>
      <w:r w:rsidRPr="00D84223">
        <w:rPr>
          <w:rFonts w:asciiTheme="majorHAnsi" w:eastAsia="Calibri" w:hAnsiTheme="majorHAnsi" w:cs="Calibri"/>
          <w:b/>
          <w:bCs/>
          <w:lang w:val="nb-NO"/>
        </w:rPr>
        <w:t>.</w:t>
      </w:r>
    </w:p>
    <w:p w14:paraId="5A9972C2" w14:textId="77777777" w:rsidR="00A77B3E" w:rsidRPr="00D84223" w:rsidRDefault="00A77B3E">
      <w:pPr>
        <w:jc w:val="both"/>
        <w:rPr>
          <w:rFonts w:asciiTheme="majorHAnsi" w:eastAsia="Calibri" w:hAnsiTheme="majorHAnsi" w:cs="Calibri"/>
          <w:b/>
          <w:bCs/>
          <w:lang w:val="nb-NO"/>
        </w:rPr>
      </w:pPr>
    </w:p>
    <w:p w14:paraId="4BD45EB5" w14:textId="77777777" w:rsidR="00A77B3E" w:rsidRPr="009C72AD" w:rsidRDefault="009C72AD">
      <w:pPr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Fremgangsmåde til ekstraktion af betamin</w:t>
      </w:r>
    </w:p>
    <w:p w14:paraId="2D42249D" w14:textId="77777777" w:rsidR="00A77B3E" w:rsidRPr="009C72AD" w:rsidRDefault="009C72AD">
      <w:pPr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 xml:space="preserve">De små bægerglas fyldes med </w:t>
      </w:r>
      <w:proofErr w:type="spellStart"/>
      <w:r w:rsidRPr="009C72AD">
        <w:rPr>
          <w:rFonts w:asciiTheme="majorHAnsi" w:eastAsia="Calibri" w:hAnsiTheme="majorHAnsi" w:cs="Calibri"/>
        </w:rPr>
        <w:t>vand+alkohol</w:t>
      </w:r>
      <w:proofErr w:type="spellEnd"/>
      <w:r w:rsidRPr="009C72AD">
        <w:rPr>
          <w:rFonts w:asciiTheme="majorHAnsi" w:eastAsia="Calibri" w:hAnsiTheme="majorHAnsi" w:cs="Calibri"/>
        </w:rPr>
        <w:t xml:space="preserve"> efter følgende skema.</w:t>
      </w:r>
    </w:p>
    <w:p w14:paraId="5D837339" w14:textId="77777777" w:rsidR="00A77B3E" w:rsidRPr="009C72AD" w:rsidRDefault="00A77B3E">
      <w:pPr>
        <w:jc w:val="both"/>
        <w:rPr>
          <w:rFonts w:asciiTheme="majorHAnsi" w:eastAsia="Calibri" w:hAnsiTheme="majorHAnsi" w:cs="Calibri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1586"/>
        <w:gridCol w:w="4570"/>
        <w:gridCol w:w="1618"/>
      </w:tblGrid>
      <w:tr w:rsidR="00DD37B1" w:rsidRPr="009C72AD" w14:paraId="4136EEB9" w14:textId="77777777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49E5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>Alkohol %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9727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 xml:space="preserve">Blanding af </w:t>
            </w:r>
            <w:proofErr w:type="spellStart"/>
            <w:r w:rsidRPr="009C72AD">
              <w:rPr>
                <w:rFonts w:asciiTheme="majorHAnsi" w:eastAsia="Calibri" w:hAnsiTheme="majorHAnsi" w:cs="Calibri"/>
                <w:b/>
                <w:bCs/>
              </w:rPr>
              <w:t>ethanol</w:t>
            </w:r>
            <w:proofErr w:type="spellEnd"/>
            <w:r w:rsidRPr="009C72AD">
              <w:rPr>
                <w:rFonts w:asciiTheme="majorHAnsi" w:eastAsia="Calibri" w:hAnsiTheme="majorHAnsi" w:cs="Calibri"/>
                <w:b/>
                <w:bCs/>
              </w:rPr>
              <w:t xml:space="preserve"> og vand</w:t>
            </w:r>
            <w:r w:rsidRPr="009C72AD">
              <w:rPr>
                <w:rFonts w:asciiTheme="majorHAnsi" w:eastAsia="Calibri" w:hAnsiTheme="majorHAnsi" w:cs="Calibri"/>
              </w:rPr>
              <w:t>:</w:t>
            </w:r>
          </w:p>
          <w:p w14:paraId="691E9F83" w14:textId="77777777" w:rsidR="00DD37B1" w:rsidRPr="009C72AD" w:rsidRDefault="00DD37B1">
            <w:pPr>
              <w:jc w:val="both"/>
              <w:rPr>
                <w:rFonts w:asciiTheme="majorHAnsi" w:eastAsia="Calibri" w:hAnsiTheme="majorHAnsi" w:cs="Calibri"/>
              </w:rPr>
            </w:pPr>
            <w:r w:rsidRPr="009C72AD">
              <w:rPr>
                <w:rFonts w:asciiTheme="majorHAnsi" w:eastAsia="Calibri" w:hAnsiTheme="majorHAnsi" w:cs="Calibri"/>
              </w:rPr>
              <w:t>Volumen (</w:t>
            </w:r>
            <w:proofErr w:type="spellStart"/>
            <w:r w:rsidRPr="009C72AD">
              <w:rPr>
                <w:rFonts w:asciiTheme="majorHAnsi" w:eastAsia="Calibri" w:hAnsiTheme="majorHAnsi" w:cs="Calibri"/>
              </w:rPr>
              <w:t>ethanol</w:t>
            </w:r>
            <w:proofErr w:type="spellEnd"/>
            <w:r w:rsidRPr="009C72AD">
              <w:rPr>
                <w:rFonts w:asciiTheme="majorHAnsi" w:eastAsia="Calibri" w:hAnsiTheme="majorHAnsi" w:cs="Calibri"/>
              </w:rPr>
              <w:t>)/ml + Volumen (vand)/</w:t>
            </w:r>
            <w:proofErr w:type="spellStart"/>
            <w:r w:rsidRPr="009C72AD">
              <w:rPr>
                <w:rFonts w:asciiTheme="majorHAnsi" w:eastAsia="Calibri" w:hAnsiTheme="majorHAnsi" w:cs="Calibri"/>
              </w:rPr>
              <w:t>mL</w:t>
            </w:r>
            <w:proofErr w:type="spellEnd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A5774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</w:p>
          <w:p w14:paraId="1159E871" w14:textId="77777777" w:rsidR="00DD37B1" w:rsidRPr="009C72AD" w:rsidRDefault="00DD37B1">
            <w:pPr>
              <w:jc w:val="both"/>
              <w:rPr>
                <w:rFonts w:asciiTheme="majorHAnsi" w:eastAsia="Calibri" w:hAnsiTheme="majorHAnsi" w:cs="Calibri"/>
                <w:b/>
                <w:bCs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>Iagttagelser</w:t>
            </w:r>
          </w:p>
        </w:tc>
      </w:tr>
      <w:tr w:rsidR="00DD37B1" w:rsidRPr="009C72AD" w14:paraId="04D544A4" w14:textId="77777777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10778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>0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885BF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</w:rPr>
              <w:t>0 + 8,0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FD3AA" w14:textId="77777777" w:rsidR="00DD37B1" w:rsidRDefault="00DD37B1">
            <w:pPr>
              <w:jc w:val="both"/>
              <w:rPr>
                <w:rFonts w:asciiTheme="majorHAnsi" w:hAnsiTheme="majorHAnsi"/>
              </w:rPr>
            </w:pPr>
          </w:p>
          <w:p w14:paraId="26181473" w14:textId="77777777" w:rsidR="00E66D3C" w:rsidRPr="009C72AD" w:rsidRDefault="00E66D3C">
            <w:pPr>
              <w:jc w:val="both"/>
              <w:rPr>
                <w:rFonts w:asciiTheme="majorHAnsi" w:hAnsiTheme="majorHAnsi"/>
              </w:rPr>
            </w:pPr>
          </w:p>
        </w:tc>
      </w:tr>
      <w:tr w:rsidR="00DD37B1" w:rsidRPr="009C72AD" w14:paraId="5C3AC679" w14:textId="77777777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F849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>10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FBE8A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</w:rPr>
              <w:t xml:space="preserve">0,8 + 7,2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DB2E9" w14:textId="77777777" w:rsidR="00DD37B1" w:rsidRDefault="00DD37B1">
            <w:pPr>
              <w:jc w:val="both"/>
              <w:rPr>
                <w:rFonts w:asciiTheme="majorHAnsi" w:hAnsiTheme="majorHAnsi"/>
              </w:rPr>
            </w:pPr>
          </w:p>
          <w:p w14:paraId="7C657B5E" w14:textId="77777777" w:rsidR="00E66D3C" w:rsidRPr="009C72AD" w:rsidRDefault="00E66D3C">
            <w:pPr>
              <w:jc w:val="both"/>
              <w:rPr>
                <w:rFonts w:asciiTheme="majorHAnsi" w:hAnsiTheme="majorHAnsi"/>
              </w:rPr>
            </w:pPr>
          </w:p>
        </w:tc>
      </w:tr>
      <w:tr w:rsidR="00DD37B1" w:rsidRPr="009C72AD" w14:paraId="311E5BA9" w14:textId="77777777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CFD93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>20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8E6A4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</w:rPr>
              <w:t xml:space="preserve">1,6 + 6,4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4ED2D" w14:textId="77777777" w:rsidR="00DD37B1" w:rsidRDefault="00DD37B1">
            <w:pPr>
              <w:jc w:val="both"/>
              <w:rPr>
                <w:rFonts w:asciiTheme="majorHAnsi" w:hAnsiTheme="majorHAnsi"/>
              </w:rPr>
            </w:pPr>
          </w:p>
          <w:p w14:paraId="43FBE21D" w14:textId="77777777" w:rsidR="00E66D3C" w:rsidRPr="009C72AD" w:rsidRDefault="00E66D3C">
            <w:pPr>
              <w:jc w:val="both"/>
              <w:rPr>
                <w:rFonts w:asciiTheme="majorHAnsi" w:hAnsiTheme="majorHAnsi"/>
              </w:rPr>
            </w:pPr>
          </w:p>
        </w:tc>
      </w:tr>
      <w:tr w:rsidR="00DD37B1" w:rsidRPr="009C72AD" w14:paraId="7F82F02F" w14:textId="77777777"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3629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  <w:b/>
                <w:bCs/>
              </w:rPr>
              <w:t>30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DC5F3" w14:textId="77777777" w:rsidR="00DD37B1" w:rsidRPr="009C72AD" w:rsidRDefault="00DD37B1">
            <w:pPr>
              <w:jc w:val="both"/>
              <w:rPr>
                <w:rFonts w:asciiTheme="majorHAnsi" w:hAnsiTheme="majorHAnsi"/>
              </w:rPr>
            </w:pPr>
            <w:r w:rsidRPr="009C72AD">
              <w:rPr>
                <w:rFonts w:asciiTheme="majorHAnsi" w:eastAsia="Calibri" w:hAnsiTheme="majorHAnsi" w:cs="Calibri"/>
              </w:rPr>
              <w:t>2,4 + 5,6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FA2EB" w14:textId="77777777" w:rsidR="00DD37B1" w:rsidRDefault="00DD37B1">
            <w:pPr>
              <w:jc w:val="both"/>
              <w:rPr>
                <w:rFonts w:asciiTheme="majorHAnsi" w:hAnsiTheme="majorHAnsi"/>
              </w:rPr>
            </w:pPr>
          </w:p>
          <w:p w14:paraId="6EF9C838" w14:textId="77777777" w:rsidR="00E66D3C" w:rsidRPr="009C72AD" w:rsidRDefault="00E66D3C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D452998" w14:textId="77777777" w:rsidR="00A77B3E" w:rsidRPr="009C72AD" w:rsidRDefault="009C72AD">
      <w:pPr>
        <w:ind w:left="360"/>
        <w:jc w:val="both"/>
        <w:rPr>
          <w:rFonts w:asciiTheme="majorHAnsi" w:hAnsiTheme="majorHAnsi"/>
        </w:rPr>
      </w:pPr>
      <w:r w:rsidRPr="009C72AD">
        <w:rPr>
          <w:rFonts w:asciiTheme="majorHAnsi" w:eastAsia="Calibri" w:hAnsiTheme="majorHAnsi" w:cs="Calibri"/>
        </w:rPr>
        <w:t> </w:t>
      </w:r>
    </w:p>
    <w:p w14:paraId="41598310" w14:textId="77777777" w:rsidR="00A77B3E" w:rsidRPr="009C72AD" w:rsidRDefault="009C72AD">
      <w:pPr>
        <w:ind w:left="993"/>
        <w:jc w:val="both"/>
        <w:rPr>
          <w:rFonts w:asciiTheme="majorHAnsi" w:eastAsia="Calibri" w:hAnsiTheme="majorHAnsi" w:cs="Calibri"/>
          <w:b/>
          <w:bCs/>
          <w:i/>
          <w:iCs/>
          <w:color w:val="4F81BD"/>
        </w:rPr>
      </w:pPr>
      <w:r w:rsidRPr="009C72AD">
        <w:rPr>
          <w:rFonts w:asciiTheme="majorHAnsi" w:eastAsia="Calibri" w:hAnsiTheme="majorHAnsi" w:cs="Calibri"/>
          <w:b/>
          <w:bCs/>
          <w:i/>
          <w:iCs/>
          <w:color w:val="4F81BD"/>
        </w:rPr>
        <w:t>Fremstilling af rødbedeterninger</w:t>
      </w:r>
      <w:r w:rsidRPr="009C72AD">
        <w:rPr>
          <w:rFonts w:asciiTheme="majorHAnsi" w:eastAsia="Calibri" w:hAnsiTheme="majorHAnsi" w:cs="Calibri"/>
        </w:rPr>
        <w:t>: Rødbeden skrælles og skæres med til ”pommes frites”, der skæres en gang til vinkelret på deres længderetning, således at der opstår rødbedeterninger. Hvert hold skal bruge 8 hele terninger</w:t>
      </w:r>
      <w:r w:rsidR="000D7BE4">
        <w:rPr>
          <w:rFonts w:asciiTheme="majorHAnsi" w:eastAsia="Calibri" w:hAnsiTheme="majorHAnsi" w:cs="Calibri"/>
        </w:rPr>
        <w:t xml:space="preserve"> (1 x1 cm2)</w:t>
      </w:r>
      <w:r w:rsidRPr="009C72AD">
        <w:rPr>
          <w:rFonts w:asciiTheme="majorHAnsi" w:eastAsia="Calibri" w:hAnsiTheme="majorHAnsi" w:cs="Calibri"/>
        </w:rPr>
        <w:t xml:space="preserve"> uden rester af skræl eller andre skader (I kan spare arbejde ved at det kun er nogle hold, der skræller rødbeder og laver ”rødbede-pommes frites”)</w:t>
      </w:r>
    </w:p>
    <w:p w14:paraId="2205C44C" w14:textId="77777777" w:rsidR="00A77B3E" w:rsidRPr="009C72AD" w:rsidRDefault="00A77B3E">
      <w:pPr>
        <w:ind w:left="993"/>
        <w:jc w:val="both"/>
        <w:rPr>
          <w:rFonts w:asciiTheme="majorHAnsi" w:eastAsia="Calibri" w:hAnsiTheme="majorHAnsi" w:cs="Calibri"/>
        </w:rPr>
      </w:pPr>
    </w:p>
    <w:p w14:paraId="52485606" w14:textId="77777777" w:rsidR="00A77B3E" w:rsidRPr="009C72AD" w:rsidRDefault="009C72AD">
      <w:pPr>
        <w:ind w:left="993"/>
        <w:jc w:val="both"/>
        <w:rPr>
          <w:rFonts w:asciiTheme="majorHAnsi" w:eastAsia="Calibri" w:hAnsiTheme="majorHAnsi" w:cs="Calibri"/>
          <w:b/>
          <w:bCs/>
          <w:i/>
          <w:iCs/>
          <w:color w:val="4F81BD"/>
        </w:rPr>
      </w:pPr>
      <w:r w:rsidRPr="009C72AD">
        <w:rPr>
          <w:rFonts w:asciiTheme="majorHAnsi" w:eastAsia="Calibri" w:hAnsiTheme="majorHAnsi" w:cs="Calibri"/>
          <w:b/>
          <w:bCs/>
          <w:i/>
          <w:iCs/>
          <w:color w:val="4F81BD"/>
        </w:rPr>
        <w:t>Vask af rødbedeterninger:</w:t>
      </w:r>
      <w:r w:rsidRPr="009C72AD">
        <w:rPr>
          <w:rFonts w:asciiTheme="majorHAnsi" w:eastAsia="Calibri" w:hAnsiTheme="majorHAnsi" w:cs="Calibri"/>
        </w:rPr>
        <w:t xml:space="preserve"> Terningerne lægges i postevand i et 250 </w:t>
      </w:r>
      <w:proofErr w:type="spellStart"/>
      <w:r w:rsidRPr="009C72AD">
        <w:rPr>
          <w:rFonts w:asciiTheme="majorHAnsi" w:eastAsia="Calibri" w:hAnsiTheme="majorHAnsi" w:cs="Calibri"/>
        </w:rPr>
        <w:t>mL</w:t>
      </w:r>
      <w:proofErr w:type="spellEnd"/>
      <w:r w:rsidRPr="009C72AD">
        <w:rPr>
          <w:rFonts w:asciiTheme="majorHAnsi" w:eastAsia="Calibri" w:hAnsiTheme="majorHAnsi" w:cs="Calibri"/>
        </w:rPr>
        <w:t xml:space="preserve"> bægerglas. Rør forsigtigt rundt med en spatel. Skift vandet (mindst 3 gange) indtil terningerne ikke afgiver mere farve til vandet.</w:t>
      </w:r>
    </w:p>
    <w:p w14:paraId="3C1909C8" w14:textId="77777777" w:rsidR="00A77B3E" w:rsidRPr="009C72AD" w:rsidRDefault="00A77B3E">
      <w:pPr>
        <w:tabs>
          <w:tab w:val="left" w:pos="720"/>
        </w:tabs>
        <w:ind w:left="993" w:hanging="360"/>
        <w:jc w:val="both"/>
        <w:rPr>
          <w:rFonts w:asciiTheme="majorHAnsi" w:eastAsia="Calibri" w:hAnsiTheme="majorHAnsi" w:cs="Calibri"/>
        </w:rPr>
      </w:pPr>
    </w:p>
    <w:p w14:paraId="27992330" w14:textId="77777777" w:rsidR="00A77B3E" w:rsidRPr="009C72AD" w:rsidRDefault="009C72AD">
      <w:pPr>
        <w:ind w:left="993"/>
        <w:jc w:val="both"/>
        <w:rPr>
          <w:rFonts w:asciiTheme="majorHAnsi" w:eastAsia="Calibri" w:hAnsiTheme="majorHAnsi" w:cs="Calibri"/>
          <w:b/>
          <w:bCs/>
          <w:i/>
          <w:iCs/>
          <w:color w:val="4F81BD"/>
        </w:rPr>
      </w:pPr>
      <w:r w:rsidRPr="009C72AD">
        <w:rPr>
          <w:rFonts w:asciiTheme="majorHAnsi" w:eastAsia="Calibri" w:hAnsiTheme="majorHAnsi" w:cs="Calibri"/>
          <w:b/>
          <w:bCs/>
          <w:i/>
          <w:iCs/>
          <w:color w:val="4F81BD"/>
        </w:rPr>
        <w:t>Tørring og overførsel af rødbedeterningerne til de små bægerglas:</w:t>
      </w:r>
      <w:r w:rsidRPr="009C72AD">
        <w:rPr>
          <w:rFonts w:asciiTheme="majorHAnsi" w:eastAsia="Calibri" w:hAnsiTheme="majorHAnsi" w:cs="Calibri"/>
        </w:rPr>
        <w:t xml:space="preserve"> Hæld vandet fra terningerne og hæld terningerne ud på en papirserviet eller køkkenrulle og vip forsigtigt servietten frem og tilbage så terningerne tørres. Overfør terningerne til bægerglasset vha. pincetten, 2 terninger per bægerglas.</w:t>
      </w:r>
    </w:p>
    <w:p w14:paraId="38E7A0A2" w14:textId="77777777" w:rsidR="00A77B3E" w:rsidRPr="009C72AD" w:rsidRDefault="00A77B3E">
      <w:pPr>
        <w:tabs>
          <w:tab w:val="left" w:pos="720"/>
        </w:tabs>
        <w:ind w:left="993" w:hanging="360"/>
        <w:jc w:val="both"/>
        <w:rPr>
          <w:rFonts w:asciiTheme="majorHAnsi" w:eastAsia="Calibri" w:hAnsiTheme="majorHAnsi" w:cs="Calibri"/>
        </w:rPr>
      </w:pPr>
    </w:p>
    <w:p w14:paraId="290A4989" w14:textId="77777777" w:rsidR="00A77B3E" w:rsidRPr="009C72AD" w:rsidRDefault="009C72AD">
      <w:pPr>
        <w:ind w:left="993"/>
        <w:jc w:val="both"/>
        <w:rPr>
          <w:rFonts w:asciiTheme="majorHAnsi" w:eastAsia="Calibri" w:hAnsiTheme="majorHAnsi" w:cs="Calibri"/>
          <w:b/>
          <w:bCs/>
          <w:i/>
          <w:iCs/>
          <w:color w:val="4F81BD"/>
        </w:rPr>
      </w:pPr>
      <w:r w:rsidRPr="009C72AD">
        <w:rPr>
          <w:rFonts w:asciiTheme="majorHAnsi" w:eastAsia="Calibri" w:hAnsiTheme="majorHAnsi" w:cs="Calibri"/>
          <w:b/>
          <w:bCs/>
          <w:i/>
          <w:iCs/>
          <w:color w:val="4F81BD"/>
        </w:rPr>
        <w:t>Omrøring</w:t>
      </w:r>
      <w:r w:rsidRPr="009C72AD">
        <w:rPr>
          <w:rFonts w:asciiTheme="majorHAnsi" w:eastAsia="Calibri" w:hAnsiTheme="majorHAnsi" w:cs="Calibri"/>
        </w:rPr>
        <w:t xml:space="preserve">: Placer en træpind i hvert bægerglas og rør </w:t>
      </w:r>
      <w:r w:rsidRPr="009C72AD">
        <w:rPr>
          <w:rFonts w:asciiTheme="majorHAnsi" w:eastAsia="Calibri" w:hAnsiTheme="majorHAnsi" w:cs="Calibri"/>
          <w:u w:val="single"/>
        </w:rPr>
        <w:t>forsigtigt</w:t>
      </w:r>
      <w:r w:rsidRPr="009C72AD">
        <w:rPr>
          <w:rFonts w:asciiTheme="majorHAnsi" w:eastAsia="Calibri" w:hAnsiTheme="majorHAnsi" w:cs="Calibri"/>
        </w:rPr>
        <w:t xml:space="preserve"> rundt i glassene på skift. Rødbedestykkerne skal være i alkoholopløsningerne i 10 minutter. </w:t>
      </w:r>
    </w:p>
    <w:p w14:paraId="0AB3C8B7" w14:textId="77777777" w:rsidR="00A77B3E" w:rsidRPr="009C72AD" w:rsidRDefault="00A77B3E">
      <w:pPr>
        <w:ind w:left="993"/>
        <w:jc w:val="both"/>
        <w:rPr>
          <w:rFonts w:asciiTheme="majorHAnsi" w:eastAsia="Calibri" w:hAnsiTheme="majorHAnsi" w:cs="Calibri"/>
        </w:rPr>
      </w:pPr>
    </w:p>
    <w:p w14:paraId="2E27D3F2" w14:textId="77777777" w:rsidR="00A77B3E" w:rsidRPr="009C72AD" w:rsidRDefault="009C72AD">
      <w:pPr>
        <w:ind w:left="993"/>
        <w:jc w:val="both"/>
        <w:rPr>
          <w:rFonts w:asciiTheme="majorHAnsi" w:eastAsia="Calibri" w:hAnsiTheme="majorHAnsi" w:cs="Calibri"/>
          <w:b/>
          <w:bCs/>
          <w:i/>
          <w:iCs/>
          <w:color w:val="4F81BD"/>
        </w:rPr>
      </w:pPr>
      <w:r w:rsidRPr="009C72AD">
        <w:rPr>
          <w:rFonts w:asciiTheme="majorHAnsi" w:eastAsia="Calibri" w:hAnsiTheme="majorHAnsi" w:cs="Calibri"/>
          <w:b/>
          <w:bCs/>
          <w:i/>
          <w:iCs/>
          <w:color w:val="4F81BD"/>
        </w:rPr>
        <w:t>Iagttag de 4 bægerglas</w:t>
      </w:r>
      <w:r w:rsidRPr="009C72AD">
        <w:rPr>
          <w:rFonts w:asciiTheme="majorHAnsi" w:eastAsia="Calibri" w:hAnsiTheme="majorHAnsi" w:cs="Calibri"/>
        </w:rPr>
        <w:t>. Er der forskelle i farveintensiteten? Er der forskel på konsistensen af rødbedeterningerne?  Noter iagttagelserne i skemaet</w:t>
      </w:r>
    </w:p>
    <w:p w14:paraId="48FABEFC" w14:textId="77777777" w:rsidR="00A77B3E" w:rsidRPr="009C72AD" w:rsidRDefault="00A77B3E">
      <w:pPr>
        <w:jc w:val="both"/>
        <w:rPr>
          <w:rFonts w:asciiTheme="majorHAnsi" w:eastAsia="Calibri" w:hAnsiTheme="majorHAnsi" w:cs="Calibri"/>
        </w:rPr>
      </w:pPr>
    </w:p>
    <w:p w14:paraId="567D9BBE" w14:textId="77777777" w:rsidR="00A77B3E" w:rsidRDefault="00A77B3E">
      <w:pPr>
        <w:rPr>
          <w:rFonts w:asciiTheme="majorHAnsi" w:eastAsia="Calibri" w:hAnsiTheme="majorHAnsi" w:cs="Calibri"/>
        </w:rPr>
      </w:pPr>
    </w:p>
    <w:p w14:paraId="2BCCABD4" w14:textId="77777777" w:rsidR="00DD37B1" w:rsidRDefault="00DD37B1">
      <w:pPr>
        <w:rPr>
          <w:rFonts w:asciiTheme="majorHAnsi" w:eastAsia="Calibri" w:hAnsiTheme="majorHAnsi" w:cs="Calibri"/>
        </w:rPr>
      </w:pPr>
    </w:p>
    <w:p w14:paraId="65E8BBC1" w14:textId="77777777" w:rsidR="00DD37B1" w:rsidRDefault="00DD37B1">
      <w:pPr>
        <w:rPr>
          <w:rFonts w:asciiTheme="majorHAnsi" w:eastAsia="Calibri" w:hAnsiTheme="majorHAnsi" w:cs="Calibri"/>
        </w:rPr>
      </w:pPr>
    </w:p>
    <w:p w14:paraId="2C77CFDA" w14:textId="77777777" w:rsidR="00DD37B1" w:rsidRPr="009C72AD" w:rsidRDefault="00DD37B1">
      <w:pPr>
        <w:rPr>
          <w:rFonts w:asciiTheme="majorHAnsi" w:eastAsia="Calibri" w:hAnsiTheme="majorHAnsi" w:cs="Calibri"/>
        </w:rPr>
      </w:pPr>
    </w:p>
    <w:p w14:paraId="0B6DB7E3" w14:textId="77777777" w:rsidR="00A77B3E" w:rsidRPr="009C72AD" w:rsidRDefault="00A77B3E">
      <w:pPr>
        <w:rPr>
          <w:rFonts w:asciiTheme="majorHAnsi" w:eastAsia="Calibri" w:hAnsiTheme="majorHAnsi" w:cs="Calibri"/>
        </w:rPr>
      </w:pPr>
    </w:p>
    <w:p w14:paraId="0B344334" w14:textId="77777777" w:rsidR="00A77B3E" w:rsidRPr="009C72AD" w:rsidRDefault="00A77B3E">
      <w:pPr>
        <w:rPr>
          <w:rFonts w:asciiTheme="majorHAnsi" w:eastAsia="Calibri" w:hAnsiTheme="majorHAnsi" w:cs="Calibri"/>
        </w:rPr>
      </w:pPr>
    </w:p>
    <w:p w14:paraId="6F02DD28" w14:textId="77777777" w:rsidR="00A77B3E" w:rsidRDefault="009C72AD" w:rsidP="009C72AD">
      <w:pPr>
        <w:pStyle w:val="Overskrift2"/>
        <w:rPr>
          <w:rFonts w:asciiTheme="majorHAnsi" w:eastAsia="Calibri" w:hAnsiTheme="majorHAnsi"/>
        </w:rPr>
      </w:pPr>
      <w:r w:rsidRPr="009C72AD">
        <w:rPr>
          <w:rFonts w:asciiTheme="majorHAnsi" w:eastAsia="Calibri" w:hAnsiTheme="majorHAnsi"/>
        </w:rPr>
        <w:t>Diskussion</w:t>
      </w:r>
    </w:p>
    <w:p w14:paraId="5BEB3B5E" w14:textId="77777777" w:rsidR="003A1EE2" w:rsidRPr="003A1EE2" w:rsidRDefault="003A1EE2" w:rsidP="003A1EE2">
      <w:pPr>
        <w:rPr>
          <w:rFonts w:eastAsia="Calibri"/>
        </w:rPr>
      </w:pPr>
    </w:p>
    <w:p w14:paraId="6A517E75" w14:textId="77777777" w:rsidR="00A77B3E" w:rsidRPr="00B16226" w:rsidRDefault="009C72AD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Tegn en membran opbygget af fosfolipider. Tegn også et enkelt fosfolipid hvor du angiver, hvilken del der er henholdsvis hydrofil og hydrofob</w:t>
      </w:r>
      <w:r w:rsidRPr="009C72AD">
        <w:rPr>
          <w:rFonts w:asciiTheme="majorHAnsi" w:eastAsia="Calibri" w:hAnsiTheme="majorHAnsi" w:cs="Calibri"/>
          <w:sz w:val="20"/>
          <w:szCs w:val="20"/>
        </w:rPr>
        <w:t>.</w:t>
      </w:r>
    </w:p>
    <w:p w14:paraId="536D2B44" w14:textId="77777777" w:rsidR="00B16226" w:rsidRPr="009C72AD" w:rsidRDefault="00B16226" w:rsidP="00B16226">
      <w:pPr>
        <w:ind w:left="360"/>
        <w:jc w:val="both"/>
        <w:rPr>
          <w:rFonts w:asciiTheme="majorHAnsi" w:eastAsia="Calibri" w:hAnsiTheme="majorHAnsi" w:cs="Calibri"/>
        </w:rPr>
      </w:pPr>
    </w:p>
    <w:p w14:paraId="1E21A499" w14:textId="77777777" w:rsidR="00A77B3E" w:rsidRDefault="009C72AD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Se din skitse af cellemembranen ovenfor og giv en kort beskrivelse af cellemembranens opbygning.</w:t>
      </w:r>
    </w:p>
    <w:p w14:paraId="0BB453B5" w14:textId="77777777" w:rsidR="00B16226" w:rsidRDefault="00B16226" w:rsidP="00B16226">
      <w:pPr>
        <w:pStyle w:val="Listeafsnit"/>
        <w:rPr>
          <w:rFonts w:asciiTheme="majorHAnsi" w:eastAsia="Calibri" w:hAnsiTheme="majorHAnsi" w:cs="Calibri"/>
        </w:rPr>
      </w:pPr>
    </w:p>
    <w:p w14:paraId="1FFBFD3B" w14:textId="77777777" w:rsidR="00B16226" w:rsidRDefault="003A1EE2" w:rsidP="00B16226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B16226">
        <w:rPr>
          <w:rFonts w:asciiTheme="majorHAnsi" w:eastAsia="Calibri" w:hAnsiTheme="majorHAnsi" w:cs="Calibri"/>
        </w:rPr>
        <w:t>Tegn en dosis-responskurve med % alkohol på x-aksen og farveintensiteten på y-aksen.</w:t>
      </w:r>
    </w:p>
    <w:p w14:paraId="212E75EF" w14:textId="77777777" w:rsidR="00B16226" w:rsidRDefault="00B16226" w:rsidP="00B16226">
      <w:pPr>
        <w:pStyle w:val="Listeafsnit"/>
        <w:rPr>
          <w:rFonts w:asciiTheme="majorHAnsi" w:eastAsia="Calibri" w:hAnsiTheme="majorHAnsi" w:cs="Calibri"/>
        </w:rPr>
      </w:pPr>
    </w:p>
    <w:p w14:paraId="0E6F1FD4" w14:textId="77777777" w:rsidR="003A1EE2" w:rsidRPr="00B16226" w:rsidRDefault="003A1EE2" w:rsidP="00B16226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B16226">
        <w:rPr>
          <w:rFonts w:asciiTheme="majorHAnsi" w:eastAsia="Calibri" w:hAnsiTheme="majorHAnsi" w:cs="Calibri"/>
        </w:rPr>
        <w:t>Beskriv resultatet med ord.</w:t>
      </w:r>
    </w:p>
    <w:p w14:paraId="5824BEDD" w14:textId="77777777" w:rsidR="00A77B3E" w:rsidRPr="009C72AD" w:rsidRDefault="00A77B3E" w:rsidP="003A1EE2">
      <w:pPr>
        <w:jc w:val="both"/>
        <w:rPr>
          <w:rFonts w:asciiTheme="majorHAnsi" w:eastAsia="Calibri" w:hAnsiTheme="majorHAnsi" w:cs="Calibri"/>
        </w:rPr>
      </w:pPr>
    </w:p>
    <w:p w14:paraId="14BAFCA1" w14:textId="77777777" w:rsidR="00A77B3E" w:rsidRPr="009C72AD" w:rsidRDefault="009C72AD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Hvorfor afgiver rødbedeterningerne betamin til vandet, når de vaskes?</w:t>
      </w:r>
    </w:p>
    <w:p w14:paraId="647A65E2" w14:textId="77777777" w:rsidR="00A77B3E" w:rsidRPr="009C72AD" w:rsidRDefault="00A77B3E" w:rsidP="009C72AD">
      <w:pPr>
        <w:jc w:val="both"/>
        <w:rPr>
          <w:rFonts w:asciiTheme="majorHAnsi" w:eastAsia="Calibri" w:hAnsiTheme="majorHAnsi" w:cs="Calibri"/>
        </w:rPr>
      </w:pPr>
    </w:p>
    <w:p w14:paraId="46A36E2F" w14:textId="77777777" w:rsidR="00A77B3E" w:rsidRPr="009C72AD" w:rsidRDefault="00A77B3E" w:rsidP="00F9408B">
      <w:pPr>
        <w:jc w:val="both"/>
        <w:rPr>
          <w:rFonts w:asciiTheme="majorHAnsi" w:eastAsia="Calibri" w:hAnsiTheme="majorHAnsi" w:cs="Calibri"/>
        </w:rPr>
      </w:pPr>
    </w:p>
    <w:p w14:paraId="06C6EE2C" w14:textId="77777777" w:rsidR="00A77B3E" w:rsidRPr="009C72AD" w:rsidRDefault="009C72AD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Er der overensstemmelse mellem dine observationer og målinger, og hvordan tolker du dette i forhold til din hypotese</w:t>
      </w:r>
    </w:p>
    <w:p w14:paraId="18ABD372" w14:textId="77777777" w:rsidR="00A77B3E" w:rsidRPr="009C72AD" w:rsidRDefault="00A77B3E">
      <w:pPr>
        <w:jc w:val="both"/>
        <w:rPr>
          <w:rFonts w:asciiTheme="majorHAnsi" w:eastAsia="Calibri" w:hAnsiTheme="majorHAnsi" w:cs="Calibri"/>
        </w:rPr>
      </w:pPr>
    </w:p>
    <w:p w14:paraId="12DB7E81" w14:textId="77777777" w:rsidR="00A77B3E" w:rsidRPr="009C72AD" w:rsidRDefault="009C72AD">
      <w:pPr>
        <w:numPr>
          <w:ilvl w:val="0"/>
          <w:numId w:val="1"/>
        </w:numPr>
        <w:ind w:hanging="360"/>
        <w:jc w:val="both"/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Hvilken biologisk relevans har dette forsøg?</w:t>
      </w:r>
    </w:p>
    <w:p w14:paraId="0990D649" w14:textId="77777777" w:rsidR="00A77B3E" w:rsidRPr="009C72AD" w:rsidRDefault="00A77B3E">
      <w:pPr>
        <w:jc w:val="both"/>
        <w:rPr>
          <w:rFonts w:asciiTheme="majorHAnsi" w:eastAsia="Calibri" w:hAnsiTheme="majorHAnsi" w:cs="Calibri"/>
        </w:rPr>
      </w:pPr>
    </w:p>
    <w:p w14:paraId="14796392" w14:textId="77777777" w:rsidR="00A77B3E" w:rsidRPr="009C72AD" w:rsidRDefault="009C72AD" w:rsidP="009C72AD">
      <w:pPr>
        <w:pStyle w:val="Overskrift2"/>
        <w:rPr>
          <w:rFonts w:asciiTheme="majorHAnsi" w:eastAsia="Calibri" w:hAnsiTheme="majorHAnsi"/>
        </w:rPr>
      </w:pPr>
      <w:r w:rsidRPr="009C72AD">
        <w:rPr>
          <w:rFonts w:asciiTheme="majorHAnsi" w:eastAsia="Calibri" w:hAnsiTheme="majorHAnsi"/>
        </w:rPr>
        <w:t xml:space="preserve">Fejlkilder. </w:t>
      </w:r>
    </w:p>
    <w:p w14:paraId="0FEDA299" w14:textId="77777777" w:rsidR="00A77B3E" w:rsidRPr="009C72AD" w:rsidRDefault="009C72AD" w:rsidP="009C72AD">
      <w:pPr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Nævn de væsentligste</w:t>
      </w:r>
    </w:p>
    <w:p w14:paraId="2A8370CB" w14:textId="77777777" w:rsidR="00A77B3E" w:rsidRPr="009C72AD" w:rsidRDefault="009C72AD" w:rsidP="009C72AD">
      <w:pPr>
        <w:pStyle w:val="Overskrift2"/>
        <w:rPr>
          <w:rFonts w:asciiTheme="majorHAnsi" w:eastAsia="Calibri" w:hAnsiTheme="majorHAnsi"/>
        </w:rPr>
      </w:pPr>
      <w:r w:rsidRPr="009C72AD">
        <w:rPr>
          <w:rFonts w:asciiTheme="majorHAnsi" w:eastAsia="Calibri" w:hAnsiTheme="majorHAnsi"/>
        </w:rPr>
        <w:t>Konklusion</w:t>
      </w:r>
    </w:p>
    <w:p w14:paraId="0F8AF1D8" w14:textId="77777777" w:rsidR="00A77B3E" w:rsidRDefault="009C72AD">
      <w:pPr>
        <w:rPr>
          <w:rFonts w:asciiTheme="majorHAnsi" w:eastAsia="Calibri" w:hAnsiTheme="majorHAnsi" w:cs="Calibri"/>
        </w:rPr>
      </w:pPr>
      <w:r w:rsidRPr="009C72AD">
        <w:rPr>
          <w:rFonts w:asciiTheme="majorHAnsi" w:eastAsia="Calibri" w:hAnsiTheme="majorHAnsi" w:cs="Calibri"/>
        </w:rPr>
        <w:t>Opsummer for</w:t>
      </w:r>
      <w:r w:rsidR="00662BB2">
        <w:rPr>
          <w:rFonts w:asciiTheme="majorHAnsi" w:eastAsia="Calibri" w:hAnsiTheme="majorHAnsi" w:cs="Calibri"/>
        </w:rPr>
        <w:t>s</w:t>
      </w:r>
      <w:r w:rsidRPr="009C72AD">
        <w:rPr>
          <w:rFonts w:asciiTheme="majorHAnsi" w:eastAsia="Calibri" w:hAnsiTheme="majorHAnsi" w:cs="Calibri"/>
        </w:rPr>
        <w:t>øgets ide.</w:t>
      </w:r>
    </w:p>
    <w:p w14:paraId="606C93A1" w14:textId="77777777" w:rsidR="00D93F54" w:rsidRDefault="00D93F54">
      <w:pPr>
        <w:rPr>
          <w:rFonts w:asciiTheme="majorHAnsi" w:eastAsia="Calibri" w:hAnsiTheme="majorHAnsi" w:cs="Calibri"/>
        </w:rPr>
      </w:pPr>
    </w:p>
    <w:p w14:paraId="40686F1D" w14:textId="77777777" w:rsidR="00D93F54" w:rsidRDefault="00D93F54" w:rsidP="00D93F54">
      <w:pPr>
        <w:pStyle w:val="Overskrift2"/>
        <w:rPr>
          <w:rFonts w:eastAsia="Calibri"/>
        </w:rPr>
      </w:pPr>
      <w:r>
        <w:rPr>
          <w:rFonts w:eastAsia="Calibri"/>
        </w:rPr>
        <w:t>Kildehenvisninger</w:t>
      </w:r>
    </w:p>
    <w:p w14:paraId="017B8D65" w14:textId="77777777" w:rsidR="00D93F54" w:rsidRPr="009C72AD" w:rsidRDefault="0025488C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Hvad har I brugt af litteratur</w:t>
      </w:r>
    </w:p>
    <w:sectPr w:rsidR="00D93F54" w:rsidRPr="009C72AD" w:rsidSect="00157976">
      <w:headerReference w:type="default" r:id="rId11"/>
      <w:pgSz w:w="11900" w:h="16840"/>
      <w:pgMar w:top="1418" w:right="98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993E2" w14:textId="77777777" w:rsidR="008606A9" w:rsidRDefault="008606A9">
      <w:r>
        <w:separator/>
      </w:r>
    </w:p>
  </w:endnote>
  <w:endnote w:type="continuationSeparator" w:id="0">
    <w:p w14:paraId="69198334" w14:textId="77777777" w:rsidR="008606A9" w:rsidRDefault="008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67B6" w14:textId="77777777" w:rsidR="008606A9" w:rsidRDefault="008606A9">
      <w:r>
        <w:separator/>
      </w:r>
    </w:p>
  </w:footnote>
  <w:footnote w:type="continuationSeparator" w:id="0">
    <w:p w14:paraId="13029909" w14:textId="77777777" w:rsidR="008606A9" w:rsidRDefault="008606A9">
      <w:r>
        <w:continuationSeparator/>
      </w:r>
    </w:p>
  </w:footnote>
  <w:footnote w:id="1">
    <w:p w14:paraId="39D140A5" w14:textId="77777777" w:rsidR="002C5EB4" w:rsidRPr="0041765C" w:rsidRDefault="009C72AD">
      <w:pPr>
        <w:rPr>
          <w:lang w:val="en-US"/>
        </w:rPr>
      </w:pPr>
      <w:r>
        <w:rPr>
          <w:rStyle w:val="Fodnotehenvisning"/>
        </w:rPr>
        <w:footnoteRef/>
      </w:r>
      <w:r w:rsidRPr="0041765C">
        <w:rPr>
          <w:sz w:val="20"/>
          <w:szCs w:val="20"/>
          <w:lang w:val="en-US"/>
        </w:rPr>
        <w:t xml:space="preserve"> Plant Physiology, Frank B. Salisbury and Cleon W. Ross, Fourth Edition, 1991.</w:t>
      </w:r>
    </w:p>
  </w:footnote>
  <w:footnote w:id="2">
    <w:p w14:paraId="2BA9C58C" w14:textId="77777777" w:rsidR="002C5EB4" w:rsidRDefault="009C72AD">
      <w:r>
        <w:rPr>
          <w:rStyle w:val="Fodnotehenvisning"/>
        </w:rPr>
        <w:footnoteRef/>
      </w:r>
      <w:r>
        <w:rPr>
          <w:sz w:val="20"/>
          <w:szCs w:val="20"/>
        </w:rPr>
        <w:t xml:space="preserve"> Hjernen - fra neuron til bevidsthed, Jens Bøgeskov mf., Nucleus 1997.</w:t>
      </w:r>
    </w:p>
  </w:footnote>
  <w:footnote w:id="3">
    <w:p w14:paraId="2B0C49E7" w14:textId="77777777" w:rsidR="002C5EB4" w:rsidRDefault="009C72AD">
      <w:r>
        <w:rPr>
          <w:rStyle w:val="Fodnotehenvisning"/>
        </w:rPr>
        <w:footnoteRef/>
      </w:r>
      <w:r>
        <w:rPr>
          <w:sz w:val="20"/>
          <w:szCs w:val="20"/>
        </w:rPr>
        <w:t xml:space="preserve"> Toksikologisk vurdering af en række forureningsstoffer i indeluften. Arbejdstilsynet Rapport nr. 9/1982</w:t>
      </w:r>
    </w:p>
  </w:footnote>
  <w:footnote w:id="4">
    <w:p w14:paraId="117BE5AF" w14:textId="77777777" w:rsidR="002C5EB4" w:rsidRDefault="009C72AD">
      <w:r>
        <w:rPr>
          <w:rStyle w:val="Fodnotehenvisning"/>
        </w:rPr>
        <w:footnoteRef/>
      </w:r>
      <w:r>
        <w:rPr>
          <w:sz w:val="20"/>
          <w:szCs w:val="20"/>
        </w:rPr>
        <w:t xml:space="preserve"> Forsøgsvejledning her er en bearbejdet version efter Ulrik Ravnborg, 2004. Gribskov Gymnasium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340B" w14:textId="77777777" w:rsidR="00580FC4" w:rsidRDefault="00580FC4">
    <w:pPr>
      <w:pStyle w:val="Sidehoved"/>
    </w:pPr>
    <w:r>
      <w:t>Tema: Nervesystemet og rusmidler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10A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E0FEEA0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A8CC25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108B0CC">
      <w:start w:val="1"/>
      <w:numFmt w:val="lowerRoman"/>
      <w:lvlText w:val="%3."/>
      <w:lvlJc w:val="right"/>
      <w:pPr>
        <w:tabs>
          <w:tab w:val="num" w:pos="1800"/>
        </w:tabs>
        <w:ind w:left="180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A5A776A">
      <w:start w:val="1"/>
      <w:numFmt w:val="decimal"/>
      <w:lvlText w:val="%4."/>
      <w:lvlJc w:val="left"/>
      <w:pPr>
        <w:tabs>
          <w:tab w:val="num" w:pos="2520"/>
        </w:tabs>
        <w:ind w:left="252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DE4FABA">
      <w:start w:val="1"/>
      <w:numFmt w:val="lowerLetter"/>
      <w:lvlText w:val="%5."/>
      <w:lvlJc w:val="left"/>
      <w:pPr>
        <w:tabs>
          <w:tab w:val="num" w:pos="3240"/>
        </w:tabs>
        <w:ind w:left="324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B9C8674">
      <w:start w:val="1"/>
      <w:numFmt w:val="lowerRoman"/>
      <w:lvlText w:val="%6."/>
      <w:lvlJc w:val="right"/>
      <w:pPr>
        <w:tabs>
          <w:tab w:val="num" w:pos="3960"/>
        </w:tabs>
        <w:ind w:left="396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FF2C846">
      <w:start w:val="1"/>
      <w:numFmt w:val="decimal"/>
      <w:lvlText w:val="%7."/>
      <w:lvlJc w:val="left"/>
      <w:pPr>
        <w:tabs>
          <w:tab w:val="num" w:pos="4680"/>
        </w:tabs>
        <w:ind w:left="468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032319E">
      <w:start w:val="1"/>
      <w:numFmt w:val="lowerLetter"/>
      <w:lvlText w:val="%8."/>
      <w:lvlJc w:val="left"/>
      <w:pPr>
        <w:tabs>
          <w:tab w:val="num" w:pos="5400"/>
        </w:tabs>
        <w:ind w:left="540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2DA3AB2">
      <w:start w:val="1"/>
      <w:numFmt w:val="lowerRoman"/>
      <w:lvlText w:val="%9."/>
      <w:lvlJc w:val="right"/>
      <w:pPr>
        <w:tabs>
          <w:tab w:val="num" w:pos="6120"/>
        </w:tabs>
        <w:ind w:left="612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7BE4"/>
    <w:rsid w:val="00153E5D"/>
    <w:rsid w:val="00157976"/>
    <w:rsid w:val="001B1896"/>
    <w:rsid w:val="0025488C"/>
    <w:rsid w:val="002C4B63"/>
    <w:rsid w:val="002C5EB4"/>
    <w:rsid w:val="00310743"/>
    <w:rsid w:val="003A1EE2"/>
    <w:rsid w:val="003B4AB6"/>
    <w:rsid w:val="0041765C"/>
    <w:rsid w:val="004A7959"/>
    <w:rsid w:val="004B4E27"/>
    <w:rsid w:val="00580FC4"/>
    <w:rsid w:val="00662BB2"/>
    <w:rsid w:val="008606A9"/>
    <w:rsid w:val="009029CF"/>
    <w:rsid w:val="009C72AD"/>
    <w:rsid w:val="00A77B3E"/>
    <w:rsid w:val="00B16226"/>
    <w:rsid w:val="00B9727F"/>
    <w:rsid w:val="00CC53F8"/>
    <w:rsid w:val="00D7012C"/>
    <w:rsid w:val="00D84223"/>
    <w:rsid w:val="00D93F54"/>
    <w:rsid w:val="00DC46EE"/>
    <w:rsid w:val="00DD37B1"/>
    <w:rsid w:val="00DD6A48"/>
    <w:rsid w:val="00E43CEB"/>
    <w:rsid w:val="00E66D3C"/>
    <w:rsid w:val="00EA307E"/>
    <w:rsid w:val="00F9408B"/>
    <w:rsid w:val="00F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63CEF"/>
  <w15:docId w15:val="{EFDAE05E-2CEC-4762-A2FF-5B12FEF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Overskrift1">
    <w:name w:val="heading 1"/>
    <w:basedOn w:val="Normal"/>
    <w:next w:val="Normal"/>
    <w:qFormat/>
    <w:rsid w:val="00EF7B96"/>
    <w:pPr>
      <w:spacing w:before="100" w:after="10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next w:val="Normal"/>
    <w:qFormat/>
    <w:rsid w:val="00EF7B96"/>
    <w:pPr>
      <w:spacing w:before="200"/>
      <w:outlineLvl w:val="1"/>
    </w:pPr>
    <w:rPr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rsid w:val="00805BCE"/>
    <w:rPr>
      <w:vertAlign w:val="superscript"/>
    </w:rPr>
  </w:style>
  <w:style w:type="paragraph" w:styleId="Fodnotetekst">
    <w:name w:val="footnote text"/>
    <w:basedOn w:val="Normal"/>
    <w:rsid w:val="00805BCE"/>
    <w:rPr>
      <w:sz w:val="20"/>
      <w:szCs w:val="20"/>
    </w:rPr>
  </w:style>
  <w:style w:type="paragraph" w:styleId="Sidehoved">
    <w:name w:val="header"/>
    <w:basedOn w:val="Normal"/>
    <w:link w:val="SidehovedTegn"/>
    <w:rsid w:val="00580F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80FC4"/>
    <w:rPr>
      <w:color w:val="000000"/>
      <w:sz w:val="24"/>
      <w:szCs w:val="24"/>
    </w:rPr>
  </w:style>
  <w:style w:type="paragraph" w:styleId="Sidefod">
    <w:name w:val="footer"/>
    <w:basedOn w:val="Normal"/>
    <w:link w:val="SidefodTegn"/>
    <w:rsid w:val="00580F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80FC4"/>
    <w:rPr>
      <w:color w:val="000000"/>
      <w:sz w:val="24"/>
      <w:szCs w:val="24"/>
    </w:rPr>
  </w:style>
  <w:style w:type="paragraph" w:styleId="Listeafsnit">
    <w:name w:val="List Paragraph"/>
    <w:basedOn w:val="Normal"/>
    <w:uiPriority w:val="72"/>
    <w:qFormat/>
    <w:rsid w:val="00B1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0" ma:contentTypeDescription="Create a new document." ma:contentTypeScope="" ma:versionID="b300e81fb8d913251960a773524d5789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c8783e792bb06cdbdc8111b712fab42d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3049A-8447-43DF-AB16-0F98C3D70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5157F-8BE7-42FC-9620-E7BBDD489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72297-BF59-4837-A4C1-0EC313A62063}">
  <ds:schemaRefs>
    <ds:schemaRef ds:uri="http://purl.org/dc/elements/1.1/"/>
    <ds:schemaRef ds:uri="495a6d84-c145-4afd-941b-fc381828b4f2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Vire</dc:creator>
  <cp:lastModifiedBy>Kirstin Godsk</cp:lastModifiedBy>
  <cp:revision>2</cp:revision>
  <cp:lastPrinted>1900-12-31T23:00:00Z</cp:lastPrinted>
  <dcterms:created xsi:type="dcterms:W3CDTF">2021-03-08T12:07:00Z</dcterms:created>
  <dcterms:modified xsi:type="dcterms:W3CDTF">2021-03-08T12:07:00Z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