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C864E" w14:textId="6E8D772F" w:rsidR="00164996" w:rsidRDefault="00164996" w:rsidP="00164996">
      <w:pPr>
        <w:ind w:left="720" w:hanging="360"/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Vælgeradfærd</w:t>
      </w:r>
    </w:p>
    <w:p w14:paraId="6D51789E" w14:textId="77777777" w:rsidR="00164996" w:rsidRDefault="00164996" w:rsidP="00164996">
      <w:pPr>
        <w:ind w:left="720" w:hanging="360"/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F003014" w14:textId="75FC235E" w:rsidR="00164996" w:rsidRDefault="00164996" w:rsidP="00164996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Hvorfor vandt Trump overbevisende sejr ved præsidentvalget? Undersøg sammenhængen mellem forskellige baggrundsvariabler og </w:t>
      </w:r>
      <w:r w:rsidR="005E6E79">
        <w:rPr>
          <w:rFonts w:ascii="Calibri" w:hAnsi="Calibri" w:cs="Calibri"/>
        </w:rPr>
        <w:t xml:space="preserve">stemmeadfærd ved præsidentvalget. Herunder udviklingen fra 2020 til 2024. Hvilke grupper sikrede Trump sejren og hvordan kan tallene forklares? Inddrag viden fra lektien. </w:t>
      </w:r>
    </w:p>
    <w:p w14:paraId="26BA670F" w14:textId="6E4A0F79" w:rsidR="005E6E79" w:rsidRDefault="005E6E79" w:rsidP="005E6E79">
      <w:pPr>
        <w:pStyle w:val="Listeafsnit"/>
        <w:rPr>
          <w:rFonts w:ascii="Calibri" w:hAnsi="Calibri" w:cs="Calibri"/>
        </w:rPr>
      </w:pPr>
      <w:hyperlink r:id="rId5" w:history="1">
        <w:r w:rsidRPr="00D830FE">
          <w:rPr>
            <w:rStyle w:val="Hyperlink"/>
            <w:rFonts w:ascii="Calibri" w:hAnsi="Calibri" w:cs="Calibri"/>
          </w:rPr>
          <w:t>https://www.pbs.org/newshour/politics/interactive-how-key-groups-of-americans-voted-in-2024-according-to-ap-votecast</w:t>
        </w:r>
      </w:hyperlink>
    </w:p>
    <w:p w14:paraId="5F517243" w14:textId="77777777" w:rsidR="005E6E79" w:rsidRDefault="005E6E79" w:rsidP="005E6E79">
      <w:pPr>
        <w:pStyle w:val="Listeafsnit"/>
        <w:rPr>
          <w:rFonts w:ascii="Calibri" w:hAnsi="Calibri" w:cs="Calibri"/>
        </w:rPr>
      </w:pPr>
    </w:p>
    <w:p w14:paraId="5E226ED7" w14:textId="217F3737" w:rsidR="005E6E79" w:rsidRDefault="005E6E79" w:rsidP="005E6E79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Læreroplæg om vælgeradfærdsmodeller</w:t>
      </w:r>
      <w:r w:rsidR="00193450">
        <w:rPr>
          <w:rFonts w:ascii="Calibri" w:hAnsi="Calibri" w:cs="Calibri"/>
        </w:rPr>
        <w:t xml:space="preserve">. </w:t>
      </w:r>
    </w:p>
    <w:p w14:paraId="4EC678A2" w14:textId="75484540" w:rsidR="00193450" w:rsidRDefault="00193450" w:rsidP="005E6E79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 arbejder med aflevering 3. </w:t>
      </w:r>
    </w:p>
    <w:p w14:paraId="23E1E345" w14:textId="77777777" w:rsidR="005E6E79" w:rsidRDefault="005E6E79" w:rsidP="005E6E79">
      <w:pPr>
        <w:pStyle w:val="Listeafsnit"/>
        <w:rPr>
          <w:rFonts w:ascii="Calibri" w:hAnsi="Calibri" w:cs="Calibri"/>
        </w:rPr>
      </w:pPr>
    </w:p>
    <w:p w14:paraId="66C04FA6" w14:textId="04C81AB6" w:rsidR="00164996" w:rsidRPr="00164996" w:rsidRDefault="00164996" w:rsidP="00164996"/>
    <w:p w14:paraId="2DE47505" w14:textId="77777777" w:rsidR="00164996" w:rsidRDefault="00164996" w:rsidP="00164996">
      <w:pPr>
        <w:ind w:left="720" w:hanging="360"/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14459E3" w14:textId="00E69CDD" w:rsidR="00164996" w:rsidRPr="000C0538" w:rsidRDefault="00164996" w:rsidP="00164996">
      <w:pPr>
        <w:ind w:left="720" w:hanging="360"/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2t/Udled med lineær regression og tabel/Aflevering 3</w:t>
      </w:r>
    </w:p>
    <w:p w14:paraId="06390A06" w14:textId="77777777" w:rsidR="00164996" w:rsidRPr="003D4DDF" w:rsidRDefault="00164996" w:rsidP="0016499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3D4DDF">
        <w:rPr>
          <w:rFonts w:ascii="Calibri" w:hAnsi="Calibri" w:cs="Calibri"/>
        </w:rPr>
        <w:t xml:space="preserve">Hvad kan der udledes om sammenhængen mellem andel af evangeliske kristne og andel som mener abort skal være ulovligt i alle eller i de fleste tilfælde. Udarbejd en lineær regression og find </w:t>
      </w:r>
      <w:proofErr w:type="spellStart"/>
      <w:r w:rsidRPr="003D4DDF">
        <w:rPr>
          <w:rFonts w:ascii="Calibri" w:hAnsi="Calibri" w:cs="Calibri"/>
        </w:rPr>
        <w:t>excelark</w:t>
      </w:r>
      <w:proofErr w:type="spellEnd"/>
      <w:r w:rsidRPr="003D4DDF">
        <w:rPr>
          <w:rFonts w:ascii="Calibri" w:hAnsi="Calibri" w:cs="Calibri"/>
        </w:rPr>
        <w:t xml:space="preserve"> på lektionen. </w:t>
      </w:r>
    </w:p>
    <w:p w14:paraId="55423044" w14:textId="77777777" w:rsidR="00164996" w:rsidRDefault="00164996" w:rsidP="0016499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AB3585">
        <w:rPr>
          <w:rFonts w:ascii="Calibri" w:hAnsi="Calibri" w:cs="Calibri"/>
        </w:rPr>
        <w:t xml:space="preserve">Hvad kan der udledes om sammenhængen mellem andel af der mener abort skal være ulovligt i alle tilfælde og andel som stemte på Trump i 2020. Udarbejd en lineær regression og find </w:t>
      </w:r>
      <w:proofErr w:type="spellStart"/>
      <w:r w:rsidRPr="00AB3585">
        <w:rPr>
          <w:rFonts w:ascii="Calibri" w:hAnsi="Calibri" w:cs="Calibri"/>
        </w:rPr>
        <w:t>excelark</w:t>
      </w:r>
      <w:proofErr w:type="spellEnd"/>
      <w:r w:rsidRPr="00AB3585">
        <w:rPr>
          <w:rFonts w:ascii="Calibri" w:hAnsi="Calibri" w:cs="Calibri"/>
        </w:rPr>
        <w:t xml:space="preserve"> på lektionen. </w:t>
      </w:r>
    </w:p>
    <w:p w14:paraId="6742815C" w14:textId="77777777" w:rsidR="00164996" w:rsidRDefault="00164996" w:rsidP="00164996">
      <w:pPr>
        <w:rPr>
          <w:rFonts w:ascii="Calibri" w:hAnsi="Calibri" w:cs="Calibri"/>
        </w:rPr>
      </w:pPr>
    </w:p>
    <w:p w14:paraId="7D698C65" w14:textId="77777777" w:rsidR="00164996" w:rsidRDefault="00164996" w:rsidP="0016499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E71E1">
        <w:rPr>
          <w:rFonts w:ascii="Calibri" w:hAnsi="Calibri" w:cs="Calibri"/>
        </w:rPr>
        <w:t xml:space="preserve">Hvad kan der af tabel 1 udledes om uddannelse og valgdeltagelse? </w:t>
      </w:r>
      <w:r w:rsidRPr="00BE71E1">
        <w:rPr>
          <w:rFonts w:ascii="Calibri" w:hAnsi="Calibri" w:cs="Calibri"/>
        </w:rPr>
        <w:br/>
        <w:t>Besvarelsen skal understøttes af relevante beregninger og et diagram ud fra de beregnede tal.</w:t>
      </w:r>
      <w:r w:rsidRPr="00BE71E1">
        <w:rPr>
          <w:rFonts w:ascii="Calibri" w:hAnsi="Calibri" w:cs="Calibri"/>
        </w:rPr>
        <w:br/>
        <w:t>Du skal anvende viden om socialisering.</w:t>
      </w:r>
    </w:p>
    <w:p w14:paraId="553C070F" w14:textId="77777777" w:rsidR="00164996" w:rsidRPr="00BE71E1" w:rsidRDefault="00164996" w:rsidP="00164996">
      <w:pPr>
        <w:pStyle w:val="Listeafsnit"/>
        <w:rPr>
          <w:rFonts w:ascii="Calibri" w:hAnsi="Calibri" w:cs="Calibri"/>
        </w:rPr>
      </w:pPr>
    </w:p>
    <w:p w14:paraId="7AE7BAC3" w14:textId="77777777" w:rsidR="00164996" w:rsidRPr="00BE71E1" w:rsidRDefault="00164996" w:rsidP="0016499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E71E1">
        <w:rPr>
          <w:rFonts w:ascii="Calibri" w:hAnsi="Calibri" w:cs="Calibri"/>
        </w:rPr>
        <w:t>Hvilke problemer giver forskellene i valgdeltagelsen for demokratiet i USA?</w:t>
      </w:r>
    </w:p>
    <w:p w14:paraId="26F4D5C2" w14:textId="77777777" w:rsidR="00164996" w:rsidRDefault="00164996" w:rsidP="00164996">
      <w:pPr>
        <w:pStyle w:val="Listeafsnit"/>
        <w:numPr>
          <w:ilvl w:val="0"/>
          <w:numId w:val="1"/>
        </w:numPr>
        <w:rPr>
          <w:rFonts w:ascii="Calibri" w:hAnsi="Calibri" w:cs="Calibri"/>
          <w:noProof/>
        </w:rPr>
      </w:pPr>
      <w:r w:rsidRPr="00E96725">
        <w:rPr>
          <w:rFonts w:ascii="Calibri" w:hAnsi="Calibri" w:cs="Calibri"/>
        </w:rPr>
        <w:t xml:space="preserve">Hvad kan der af tabel </w:t>
      </w:r>
      <w:r>
        <w:rPr>
          <w:rFonts w:ascii="Calibri" w:hAnsi="Calibri" w:cs="Calibri"/>
        </w:rPr>
        <w:t>2</w:t>
      </w:r>
      <w:r w:rsidRPr="00E96725">
        <w:rPr>
          <w:rFonts w:ascii="Calibri" w:hAnsi="Calibri" w:cs="Calibri"/>
        </w:rPr>
        <w:t xml:space="preserve"> udledes om erhvervsgruppe og valgdeltagelse? </w:t>
      </w:r>
      <w:r w:rsidRPr="00E96725">
        <w:rPr>
          <w:rFonts w:ascii="Calibri" w:hAnsi="Calibri" w:cs="Calibri"/>
        </w:rPr>
        <w:br/>
        <w:t>Besvarelsen skal understøttes af relevante beregninger og et diagram ud fra de beregnede tal.</w:t>
      </w:r>
    </w:p>
    <w:p w14:paraId="19B9442D" w14:textId="77777777" w:rsidR="00164996" w:rsidRPr="00BE71E1" w:rsidRDefault="00164996" w:rsidP="00164996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BE71E1">
        <w:rPr>
          <w:rFonts w:ascii="Calibri" w:hAnsi="Calibri" w:cs="Calibri"/>
        </w:rPr>
        <w:t>Hvilke årsager kan der være til forskelle i valgdeltagelsen?</w:t>
      </w:r>
    </w:p>
    <w:p w14:paraId="73793DDF" w14:textId="77777777" w:rsidR="00164996" w:rsidRPr="00E96725" w:rsidRDefault="00164996" w:rsidP="00164996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E96725">
        <w:rPr>
          <w:rFonts w:ascii="Calibri" w:hAnsi="Calibri" w:cs="Calibri"/>
        </w:rPr>
        <w:t>Hvilke problemer kan forskellene i valgdeltagelsen give for demokratiet i USA?</w:t>
      </w:r>
    </w:p>
    <w:p w14:paraId="0D4797D0" w14:textId="77777777" w:rsidR="00164996" w:rsidRDefault="00164996" w:rsidP="0016499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E71E1">
        <w:rPr>
          <w:rFonts w:ascii="Calibri" w:hAnsi="Calibri" w:cs="Calibri"/>
        </w:rPr>
        <w:t xml:space="preserve">Hvad kan der af tabel 3 udledes om alder og valgdeltagelse? </w:t>
      </w:r>
      <w:r w:rsidRPr="00BE71E1">
        <w:rPr>
          <w:rFonts w:ascii="Calibri" w:hAnsi="Calibri" w:cs="Calibri"/>
        </w:rPr>
        <w:br/>
        <w:t>Besvarelsen skal understøttes af relevante beregninger og et diagram ud fra de beregnede tal.</w:t>
      </w:r>
    </w:p>
    <w:p w14:paraId="0E97CD86" w14:textId="77777777" w:rsidR="00164996" w:rsidRPr="00BE71E1" w:rsidRDefault="00164996" w:rsidP="00164996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BE71E1">
        <w:rPr>
          <w:rFonts w:ascii="Calibri" w:hAnsi="Calibri" w:cs="Calibri"/>
        </w:rPr>
        <w:t>Hvilke årsager kan der være til forskelle i valgdeltagelsen?</w:t>
      </w:r>
    </w:p>
    <w:p w14:paraId="70B441AD" w14:textId="77777777" w:rsidR="00164996" w:rsidRPr="00E96725" w:rsidRDefault="00164996" w:rsidP="00164996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E96725">
        <w:rPr>
          <w:rFonts w:ascii="Calibri" w:hAnsi="Calibri" w:cs="Calibri"/>
        </w:rPr>
        <w:t>Hvilke problemer kan forskellene i valgdeltagelsen give for demokratiet i USA?</w:t>
      </w:r>
    </w:p>
    <w:p w14:paraId="4E488C4C" w14:textId="77777777" w:rsidR="00164996" w:rsidRPr="00AB3585" w:rsidRDefault="00164996" w:rsidP="00164996">
      <w:pPr>
        <w:pStyle w:val="Listeafsnit"/>
        <w:rPr>
          <w:rFonts w:ascii="Calibri" w:hAnsi="Calibri" w:cs="Calibri"/>
        </w:rPr>
      </w:pPr>
    </w:p>
    <w:p w14:paraId="503B2297" w14:textId="77777777" w:rsidR="00164996" w:rsidRPr="00AB3585" w:rsidRDefault="00164996" w:rsidP="00164996">
      <w:pPr>
        <w:rPr>
          <w:rFonts w:ascii="Calibri" w:hAnsi="Calibri" w:cs="Calibri"/>
        </w:rPr>
      </w:pPr>
    </w:p>
    <w:p w14:paraId="07AAD2AD" w14:textId="77777777" w:rsidR="00164996" w:rsidRPr="00D51C6B" w:rsidRDefault="00164996" w:rsidP="00164996">
      <w:pPr>
        <w:rPr>
          <w:rFonts w:ascii="Calibri" w:hAnsi="Calibri" w:cs="Calibri"/>
          <w:b/>
        </w:rPr>
      </w:pPr>
      <w:r w:rsidRPr="00D51C6B">
        <w:rPr>
          <w:rFonts w:ascii="Calibri" w:hAnsi="Calibri" w:cs="Calibri"/>
          <w:b/>
        </w:rPr>
        <w:t>Uddannelse og valgdeltagelse</w:t>
      </w:r>
    </w:p>
    <w:p w14:paraId="3F60E5D4" w14:textId="77777777" w:rsidR="00164996" w:rsidRPr="00D51C6B" w:rsidRDefault="00164996" w:rsidP="00164996">
      <w:pPr>
        <w:rPr>
          <w:rFonts w:ascii="Calibri" w:hAnsi="Calibri" w:cs="Calibri"/>
        </w:rPr>
      </w:pPr>
      <w:r w:rsidRPr="00D51C6B">
        <w:rPr>
          <w:rFonts w:ascii="Calibri" w:hAnsi="Calibri" w:cs="Calibri"/>
          <w:b/>
        </w:rPr>
        <w:t xml:space="preserve">Tabel </w:t>
      </w:r>
      <w:r>
        <w:rPr>
          <w:rFonts w:ascii="Calibri" w:hAnsi="Calibri" w:cs="Calibri"/>
          <w:b/>
        </w:rPr>
        <w:t>1</w:t>
      </w:r>
      <w:r w:rsidRPr="00D51C6B">
        <w:rPr>
          <w:rFonts w:ascii="Calibri" w:hAnsi="Calibri" w:cs="Calibri"/>
          <w:b/>
        </w:rPr>
        <w:t xml:space="preserve">: </w:t>
      </w:r>
      <w:r w:rsidRPr="00D51C6B">
        <w:rPr>
          <w:rFonts w:ascii="Calibri" w:hAnsi="Calibri" w:cs="Calibri"/>
        </w:rPr>
        <w:t>Uddannelse og valgdeltagelse. 1000 personer. USA november 2022.</w:t>
      </w: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5"/>
        <w:gridCol w:w="1229"/>
        <w:gridCol w:w="1066"/>
      </w:tblGrid>
      <w:tr w:rsidR="00164996" w:rsidRPr="00D51C6B" w14:paraId="0AE88753" w14:textId="77777777" w:rsidTr="004F1EA9">
        <w:trPr>
          <w:trHeight w:val="580"/>
        </w:trPr>
        <w:tc>
          <w:tcPr>
            <w:tcW w:w="3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DCB96" w14:textId="77777777" w:rsidR="00164996" w:rsidRPr="00D51C6B" w:rsidRDefault="00164996" w:rsidP="004F1E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7FD9A" w14:textId="77777777" w:rsidR="00164996" w:rsidRPr="00D51C6B" w:rsidRDefault="00164996" w:rsidP="004F1E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Total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citizen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population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DB0F" w14:textId="77777777" w:rsidR="00164996" w:rsidRPr="00D51C6B" w:rsidRDefault="00164996" w:rsidP="004F1E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Reported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voted</w:t>
            </w:r>
            <w:proofErr w:type="spellEnd"/>
          </w:p>
        </w:tc>
      </w:tr>
      <w:tr w:rsidR="00164996" w:rsidRPr="00D51C6B" w14:paraId="5DC94EC1" w14:textId="77777777" w:rsidTr="004F1EA9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C2976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Less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than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9th grade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F5116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4.673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2067BD4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1.104</w:t>
            </w:r>
          </w:p>
        </w:tc>
      </w:tr>
      <w:tr w:rsidR="00164996" w:rsidRPr="00D51C6B" w14:paraId="306A13EC" w14:textId="77777777" w:rsidTr="004F1EA9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F1AAF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val="en-US" w:eastAsia="da-DK"/>
              </w:rPr>
              <w:t>9th to 12th grade, no diploma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F5383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12.095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7039B51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3.237</w:t>
            </w:r>
          </w:p>
        </w:tc>
      </w:tr>
      <w:tr w:rsidR="00164996" w:rsidRPr="00D51C6B" w14:paraId="7DD62899" w14:textId="77777777" w:rsidTr="004F1EA9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AFFA0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High school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graduate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D947D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67.224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FB64086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27.191</w:t>
            </w:r>
          </w:p>
        </w:tc>
      </w:tr>
      <w:tr w:rsidR="00164996" w:rsidRPr="00D51C6B" w14:paraId="76ABC004" w14:textId="77777777" w:rsidTr="004F1EA9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06035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val="en-US" w:eastAsia="da-DK"/>
              </w:rPr>
              <w:t>Some college or associate's degree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79704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65.337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EC92C0D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34.153</w:t>
            </w:r>
          </w:p>
        </w:tc>
      </w:tr>
      <w:tr w:rsidR="00164996" w:rsidRPr="00D51C6B" w14:paraId="06A51433" w14:textId="77777777" w:rsidTr="004F1EA9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25CBA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proofErr w:type="gram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Bachelor's</w:t>
            </w:r>
            <w:proofErr w:type="spellEnd"/>
            <w:proofErr w:type="gram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degree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C2E67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53.192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2ECEF4B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34.190</w:t>
            </w:r>
          </w:p>
        </w:tc>
      </w:tr>
      <w:tr w:rsidR="00164996" w:rsidRPr="00D51C6B" w14:paraId="554B6250" w14:textId="77777777" w:rsidTr="004F1EA9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49710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Advanced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degree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3EC91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31.026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23779DF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22.041</w:t>
            </w:r>
          </w:p>
        </w:tc>
      </w:tr>
    </w:tbl>
    <w:p w14:paraId="48076C1B" w14:textId="77777777" w:rsidR="00164996" w:rsidRPr="00D51C6B" w:rsidRDefault="00164996" w:rsidP="00164996">
      <w:pPr>
        <w:rPr>
          <w:rFonts w:ascii="Calibri" w:hAnsi="Calibri" w:cs="Calibri"/>
        </w:rPr>
      </w:pPr>
      <w:r w:rsidRPr="00D51C6B">
        <w:rPr>
          <w:rFonts w:ascii="Calibri" w:hAnsi="Calibri" w:cs="Calibri"/>
        </w:rPr>
        <w:t xml:space="preserve">Kilde: </w:t>
      </w:r>
      <w:hyperlink r:id="rId6" w:history="1">
        <w:r w:rsidRPr="00D51C6B">
          <w:rPr>
            <w:rStyle w:val="Hyperlink"/>
            <w:rFonts w:ascii="Calibri" w:hAnsi="Calibri" w:cs="Calibri"/>
          </w:rPr>
          <w:t>www.census.gov</w:t>
        </w:r>
      </w:hyperlink>
      <w:r w:rsidRPr="00D51C6B">
        <w:rPr>
          <w:rFonts w:ascii="Calibri" w:hAnsi="Calibri" w:cs="Calibri"/>
        </w:rPr>
        <w:t xml:space="preserve"> </w:t>
      </w:r>
      <w:r w:rsidRPr="00D51C6B">
        <w:rPr>
          <w:rFonts w:ascii="Calibri" w:hAnsi="Calibri" w:cs="Calibri"/>
        </w:rPr>
        <w:br/>
      </w:r>
    </w:p>
    <w:p w14:paraId="5FCB27DD" w14:textId="77777777" w:rsidR="00164996" w:rsidRPr="00D51C6B" w:rsidRDefault="00164996" w:rsidP="00164996">
      <w:pPr>
        <w:rPr>
          <w:rFonts w:ascii="Calibri" w:hAnsi="Calibri" w:cs="Calibri"/>
          <w:b/>
        </w:rPr>
      </w:pPr>
      <w:r w:rsidRPr="00D51C6B">
        <w:rPr>
          <w:rFonts w:ascii="Calibri" w:hAnsi="Calibri" w:cs="Calibri"/>
          <w:b/>
        </w:rPr>
        <w:t xml:space="preserve">Erhvervsgruppe og valgdeltagelse </w:t>
      </w:r>
    </w:p>
    <w:p w14:paraId="0FC5443F" w14:textId="77777777" w:rsidR="00164996" w:rsidRPr="00D51C6B" w:rsidRDefault="00164996" w:rsidP="00164996">
      <w:pPr>
        <w:rPr>
          <w:rFonts w:ascii="Calibri" w:hAnsi="Calibri" w:cs="Calibri"/>
        </w:rPr>
      </w:pPr>
      <w:r w:rsidRPr="00D51C6B">
        <w:rPr>
          <w:rFonts w:ascii="Calibri" w:hAnsi="Calibri" w:cs="Calibri"/>
          <w:b/>
        </w:rPr>
        <w:t xml:space="preserve">Tabel </w:t>
      </w:r>
      <w:r>
        <w:rPr>
          <w:rFonts w:ascii="Calibri" w:hAnsi="Calibri" w:cs="Calibri"/>
          <w:b/>
        </w:rPr>
        <w:t>2</w:t>
      </w:r>
      <w:r w:rsidRPr="00D51C6B">
        <w:rPr>
          <w:rFonts w:ascii="Calibri" w:hAnsi="Calibri" w:cs="Calibri"/>
          <w:b/>
        </w:rPr>
        <w:t xml:space="preserve">: </w:t>
      </w:r>
      <w:r w:rsidRPr="00D51C6B">
        <w:rPr>
          <w:rFonts w:ascii="Calibri" w:hAnsi="Calibri" w:cs="Calibri"/>
        </w:rPr>
        <w:t>Erhvervsgruppe og valgdeltagelse. 1000 personer. USA november 2022.</w:t>
      </w:r>
    </w:p>
    <w:tbl>
      <w:tblPr>
        <w:tblW w:w="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1340"/>
        <w:gridCol w:w="1066"/>
      </w:tblGrid>
      <w:tr w:rsidR="00164996" w:rsidRPr="00D51C6B" w14:paraId="371BB4EB" w14:textId="77777777" w:rsidTr="004F1EA9">
        <w:trPr>
          <w:trHeight w:val="5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7DB23" w14:textId="77777777" w:rsidR="00164996" w:rsidRPr="00D51C6B" w:rsidRDefault="00164996" w:rsidP="004F1E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94AB" w14:textId="77777777" w:rsidR="00164996" w:rsidRPr="00D51C6B" w:rsidRDefault="00164996" w:rsidP="004F1E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Total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citizen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population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4D9" w14:textId="77777777" w:rsidR="00164996" w:rsidRPr="00D51C6B" w:rsidRDefault="00164996" w:rsidP="004F1E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Reported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voted</w:t>
            </w:r>
            <w:proofErr w:type="spellEnd"/>
          </w:p>
        </w:tc>
      </w:tr>
      <w:tr w:rsidR="00164996" w:rsidRPr="00D51C6B" w14:paraId="552D9E30" w14:textId="77777777" w:rsidTr="004F1EA9">
        <w:trPr>
          <w:trHeight w:val="29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87E47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AC1D9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13AA5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233.546</w:t>
            </w:r>
          </w:p>
        </w:tc>
        <w:tc>
          <w:tcPr>
            <w:tcW w:w="960" w:type="dxa"/>
            <w:tcBorders>
              <w:top w:val="single" w:sz="4" w:space="0" w:color="AAC1D9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4037F0B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121.916</w:t>
            </w:r>
          </w:p>
        </w:tc>
      </w:tr>
      <w:tr w:rsidR="00164996" w:rsidRPr="00D51C6B" w14:paraId="41E63088" w14:textId="77777777" w:rsidTr="004F1EA9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A856E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Not in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labor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force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DBFAD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86.292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92F2D36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45.546</w:t>
            </w:r>
          </w:p>
        </w:tc>
      </w:tr>
      <w:tr w:rsidR="00164996" w:rsidRPr="00D51C6B" w14:paraId="2109158C" w14:textId="77777777" w:rsidTr="004F1EA9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0A8EC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Civilian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labor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force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D4591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147.254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F22B1BA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76.370</w:t>
            </w:r>
          </w:p>
        </w:tc>
      </w:tr>
      <w:tr w:rsidR="00164996" w:rsidRPr="00D51C6B" w14:paraId="521D0A29" w14:textId="77777777" w:rsidTr="004F1EA9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C61C4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Government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workers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F881A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20.501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5651680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12.831</w:t>
            </w:r>
          </w:p>
        </w:tc>
      </w:tr>
      <w:tr w:rsidR="00164996" w:rsidRPr="00D51C6B" w14:paraId="47FE648B" w14:textId="77777777" w:rsidTr="004F1EA9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BA2AF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Private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industry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CDA9C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113.222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39B4DA5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56.805</w:t>
            </w:r>
          </w:p>
        </w:tc>
      </w:tr>
      <w:tr w:rsidR="00164996" w:rsidRPr="00D51C6B" w14:paraId="2765F0D5" w14:textId="77777777" w:rsidTr="004F1EA9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40BC8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Self-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employed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49E9E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8.718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9E5FEA0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5.007</w:t>
            </w:r>
          </w:p>
        </w:tc>
      </w:tr>
      <w:tr w:rsidR="00164996" w:rsidRPr="00D51C6B" w14:paraId="0A9404C6" w14:textId="77777777" w:rsidTr="004F1EA9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4D168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Unemployed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234D5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4.813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4761B61B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1.726</w:t>
            </w:r>
          </w:p>
        </w:tc>
      </w:tr>
    </w:tbl>
    <w:p w14:paraId="6B87E709" w14:textId="77777777" w:rsidR="00164996" w:rsidRPr="00D51C6B" w:rsidRDefault="00164996" w:rsidP="00164996">
      <w:pPr>
        <w:rPr>
          <w:rFonts w:ascii="Calibri" w:hAnsi="Calibri" w:cs="Calibri"/>
        </w:rPr>
      </w:pPr>
      <w:r w:rsidRPr="00D51C6B">
        <w:rPr>
          <w:rFonts w:ascii="Calibri" w:hAnsi="Calibri" w:cs="Calibri"/>
        </w:rPr>
        <w:t xml:space="preserve">Kilde: </w:t>
      </w:r>
      <w:hyperlink r:id="rId7" w:history="1">
        <w:r w:rsidRPr="00D51C6B">
          <w:rPr>
            <w:rStyle w:val="Hyperlink"/>
            <w:rFonts w:ascii="Calibri" w:hAnsi="Calibri" w:cs="Calibri"/>
          </w:rPr>
          <w:t>www.census.gov</w:t>
        </w:r>
      </w:hyperlink>
      <w:r w:rsidRPr="00D51C6B">
        <w:rPr>
          <w:rFonts w:ascii="Calibri" w:hAnsi="Calibri" w:cs="Calibri"/>
        </w:rPr>
        <w:t xml:space="preserve"> </w:t>
      </w:r>
    </w:p>
    <w:p w14:paraId="57B72C92" w14:textId="77777777" w:rsidR="00164996" w:rsidRDefault="00164996" w:rsidP="00164996">
      <w:pPr>
        <w:rPr>
          <w:rFonts w:ascii="Calibri" w:hAnsi="Calibri" w:cs="Calibri"/>
        </w:rPr>
      </w:pPr>
    </w:p>
    <w:p w14:paraId="2935B0E3" w14:textId="77777777" w:rsidR="00164996" w:rsidRPr="00D51C6B" w:rsidRDefault="00164996" w:rsidP="00164996">
      <w:pPr>
        <w:rPr>
          <w:rFonts w:ascii="Calibri" w:hAnsi="Calibri" w:cs="Calibri"/>
          <w:b/>
        </w:rPr>
      </w:pPr>
      <w:r w:rsidRPr="00D51C6B">
        <w:rPr>
          <w:rFonts w:ascii="Calibri" w:hAnsi="Calibri" w:cs="Calibri"/>
          <w:b/>
        </w:rPr>
        <w:t>Alder og valgdeltagelse</w:t>
      </w:r>
    </w:p>
    <w:p w14:paraId="0BCFB1C2" w14:textId="77777777" w:rsidR="00164996" w:rsidRPr="00D51C6B" w:rsidRDefault="00164996" w:rsidP="00164996">
      <w:pPr>
        <w:rPr>
          <w:rFonts w:ascii="Calibri" w:hAnsi="Calibri" w:cs="Calibri"/>
        </w:rPr>
      </w:pPr>
      <w:r w:rsidRPr="00D51C6B">
        <w:rPr>
          <w:rFonts w:ascii="Calibri" w:hAnsi="Calibri" w:cs="Calibri"/>
          <w:b/>
        </w:rPr>
        <w:t xml:space="preserve">Tabel </w:t>
      </w:r>
      <w:r>
        <w:rPr>
          <w:rFonts w:ascii="Calibri" w:hAnsi="Calibri" w:cs="Calibri"/>
          <w:b/>
        </w:rPr>
        <w:t>3</w:t>
      </w:r>
      <w:r w:rsidRPr="00D51C6B">
        <w:rPr>
          <w:rFonts w:ascii="Calibri" w:hAnsi="Calibri" w:cs="Calibri"/>
          <w:b/>
        </w:rPr>
        <w:t xml:space="preserve">: </w:t>
      </w:r>
      <w:r w:rsidRPr="00D51C6B">
        <w:rPr>
          <w:rFonts w:ascii="Calibri" w:hAnsi="Calibri" w:cs="Calibri"/>
        </w:rPr>
        <w:t>Alder og valgdeltagelse. 1000 personer. USA november 2022.</w:t>
      </w:r>
    </w:p>
    <w:tbl>
      <w:tblPr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1280"/>
        <w:gridCol w:w="1066"/>
      </w:tblGrid>
      <w:tr w:rsidR="00164996" w:rsidRPr="00D51C6B" w14:paraId="445C96CA" w14:textId="77777777" w:rsidTr="004F1EA9">
        <w:trPr>
          <w:trHeight w:val="116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2948" w14:textId="77777777" w:rsidR="00164996" w:rsidRPr="00D51C6B" w:rsidRDefault="00164996" w:rsidP="004F1E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385C6" w14:textId="77777777" w:rsidR="00164996" w:rsidRPr="00D51C6B" w:rsidRDefault="00164996" w:rsidP="004F1E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Total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citizen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population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FD5DF" w14:textId="77777777" w:rsidR="00164996" w:rsidRPr="00D51C6B" w:rsidRDefault="00164996" w:rsidP="004F1E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Reported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voted</w:t>
            </w:r>
            <w:proofErr w:type="spellEnd"/>
          </w:p>
        </w:tc>
      </w:tr>
      <w:tr w:rsidR="00164996" w:rsidRPr="00D51C6B" w14:paraId="1AA95282" w14:textId="77777777" w:rsidTr="004F1EA9">
        <w:trPr>
          <w:trHeight w:val="29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1A7DD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18 to 24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19304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26.749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151D01A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7.372</w:t>
            </w:r>
          </w:p>
        </w:tc>
      </w:tr>
      <w:tr w:rsidR="00164996" w:rsidRPr="00D51C6B" w14:paraId="0618952B" w14:textId="77777777" w:rsidTr="004F1EA9">
        <w:trPr>
          <w:trHeight w:val="29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F0FA1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25 to 44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77B7D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76.370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46948BE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33.798</w:t>
            </w:r>
          </w:p>
        </w:tc>
      </w:tr>
      <w:tr w:rsidR="00164996" w:rsidRPr="00D51C6B" w14:paraId="0C66D2A5" w14:textId="77777777" w:rsidTr="004F1EA9">
        <w:trPr>
          <w:trHeight w:val="29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F348F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45 to 64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05D04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74.944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A6D4117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43.661</w:t>
            </w:r>
          </w:p>
        </w:tc>
      </w:tr>
      <w:tr w:rsidR="00164996" w:rsidRPr="00D51C6B" w14:paraId="4C4E9473" w14:textId="77777777" w:rsidTr="004F1EA9">
        <w:trPr>
          <w:trHeight w:val="29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BBBC3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65 to 74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F0E0A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32.912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5DA8C8C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22.369</w:t>
            </w:r>
          </w:p>
        </w:tc>
      </w:tr>
      <w:tr w:rsidR="00164996" w:rsidRPr="00D51C6B" w14:paraId="0AAD6BBA" w14:textId="77777777" w:rsidTr="004F1EA9">
        <w:trPr>
          <w:trHeight w:val="29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1E574" w14:textId="77777777" w:rsidR="00164996" w:rsidRPr="00D51C6B" w:rsidRDefault="00164996" w:rsidP="004F1EA9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75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years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and over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C7FA3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22.571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9E96AA6" w14:textId="77777777" w:rsidR="00164996" w:rsidRPr="00D51C6B" w:rsidRDefault="00164996" w:rsidP="004F1EA9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14.717</w:t>
            </w:r>
          </w:p>
        </w:tc>
      </w:tr>
    </w:tbl>
    <w:p w14:paraId="3A0A76FE" w14:textId="77777777" w:rsidR="00164996" w:rsidRPr="00D51C6B" w:rsidRDefault="00164996" w:rsidP="00164996">
      <w:pPr>
        <w:rPr>
          <w:rFonts w:ascii="Calibri" w:hAnsi="Calibri" w:cs="Calibri"/>
        </w:rPr>
      </w:pPr>
      <w:r w:rsidRPr="00D51C6B">
        <w:rPr>
          <w:rFonts w:ascii="Calibri" w:hAnsi="Calibri" w:cs="Calibri"/>
        </w:rPr>
        <w:t xml:space="preserve">Kilde: </w:t>
      </w:r>
      <w:hyperlink r:id="rId8" w:history="1">
        <w:r w:rsidRPr="00D51C6B">
          <w:rPr>
            <w:rStyle w:val="Hyperlink"/>
            <w:rFonts w:ascii="Calibri" w:hAnsi="Calibri" w:cs="Calibri"/>
          </w:rPr>
          <w:t>www.census.gov</w:t>
        </w:r>
      </w:hyperlink>
      <w:r w:rsidRPr="00D51C6B">
        <w:rPr>
          <w:rFonts w:ascii="Calibri" w:hAnsi="Calibri" w:cs="Calibri"/>
        </w:rPr>
        <w:t xml:space="preserve"> </w:t>
      </w:r>
    </w:p>
    <w:p w14:paraId="3E83BF7F" w14:textId="77777777" w:rsidR="00164996" w:rsidRPr="00D51C6B" w:rsidRDefault="00164996" w:rsidP="00164996">
      <w:pPr>
        <w:pStyle w:val="Listeafsnit"/>
        <w:rPr>
          <w:rFonts w:ascii="Calibri" w:hAnsi="Calibri" w:cs="Calibri"/>
          <w:noProof/>
        </w:rPr>
      </w:pPr>
    </w:p>
    <w:p w14:paraId="5F564114" w14:textId="77777777" w:rsidR="00164996" w:rsidRPr="00D51C6B" w:rsidRDefault="00164996" w:rsidP="00164996">
      <w:pPr>
        <w:pStyle w:val="Listeafsnit"/>
        <w:rPr>
          <w:rFonts w:ascii="Calibri" w:hAnsi="Calibri" w:cs="Calibri"/>
          <w:noProof/>
        </w:rPr>
      </w:pPr>
    </w:p>
    <w:p w14:paraId="0B0B8338" w14:textId="77777777" w:rsidR="00164996" w:rsidRPr="00D51C6B" w:rsidRDefault="00164996" w:rsidP="00164996">
      <w:pPr>
        <w:pStyle w:val="Listeafsnit"/>
        <w:rPr>
          <w:rFonts w:ascii="Calibri" w:hAnsi="Calibri" w:cs="Calibri"/>
          <w:noProof/>
        </w:rPr>
      </w:pPr>
    </w:p>
    <w:p w14:paraId="53B5C4D9" w14:textId="77777777" w:rsidR="00164996" w:rsidRPr="00D51C6B" w:rsidRDefault="00164996" w:rsidP="00164996">
      <w:pPr>
        <w:pStyle w:val="Listeafsnit"/>
        <w:rPr>
          <w:rFonts w:ascii="Calibri" w:hAnsi="Calibri" w:cs="Calibri"/>
          <w:noProof/>
        </w:rPr>
      </w:pPr>
    </w:p>
    <w:p w14:paraId="7F4D99F0" w14:textId="77777777" w:rsidR="00164996" w:rsidRDefault="00164996" w:rsidP="00164996"/>
    <w:p w14:paraId="6E01B079" w14:textId="77777777" w:rsidR="00C56105" w:rsidRDefault="00C56105"/>
    <w:sectPr w:rsidR="00C56105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D2D3C"/>
    <w:multiLevelType w:val="hybridMultilevel"/>
    <w:tmpl w:val="0EA41F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86132"/>
    <w:multiLevelType w:val="hybridMultilevel"/>
    <w:tmpl w:val="5E0EC06E"/>
    <w:lvl w:ilvl="0" w:tplc="BA221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0721636">
    <w:abstractNumId w:val="1"/>
  </w:num>
  <w:num w:numId="2" w16cid:durableId="100139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96"/>
    <w:rsid w:val="00164996"/>
    <w:rsid w:val="00193450"/>
    <w:rsid w:val="003D5993"/>
    <w:rsid w:val="004D271C"/>
    <w:rsid w:val="005735FA"/>
    <w:rsid w:val="00580053"/>
    <w:rsid w:val="005E6E79"/>
    <w:rsid w:val="00717A0A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070690"/>
  <w15:chartTrackingRefBased/>
  <w15:docId w15:val="{87F15502-763B-EE4C-A8B7-30111FF7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96"/>
  </w:style>
  <w:style w:type="paragraph" w:styleId="Overskrift1">
    <w:name w:val="heading 1"/>
    <w:basedOn w:val="Normal"/>
    <w:next w:val="Normal"/>
    <w:link w:val="Overskrift1Tegn"/>
    <w:uiPriority w:val="9"/>
    <w:qFormat/>
    <w:rsid w:val="00164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4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4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4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49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49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49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49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4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4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4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499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499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49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49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49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49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4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49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4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49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499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499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499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499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49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6499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E6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su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sus.gov" TargetMode="External"/><Relationship Id="rId5" Type="http://schemas.openxmlformats.org/officeDocument/2006/relationships/hyperlink" Target="https://www.pbs.org/newshour/politics/interactive-how-key-groups-of-americans-voted-in-2024-according-to-ap-voteca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2024-11-10T15:29:00Z</dcterms:created>
  <dcterms:modified xsi:type="dcterms:W3CDTF">2024-11-10T16:22:00Z</dcterms:modified>
</cp:coreProperties>
</file>