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4DBA1" w14:textId="77777777" w:rsidR="00583817" w:rsidRPr="00B46143" w:rsidRDefault="00583817" w:rsidP="00583817">
      <w:pPr>
        <w:rPr>
          <w:b/>
          <w:bCs/>
          <w:sz w:val="40"/>
          <w:szCs w:val="40"/>
        </w:rPr>
      </w:pPr>
      <w:r w:rsidRPr="00583817">
        <w:rPr>
          <w:b/>
          <w:bCs/>
          <w:sz w:val="40"/>
          <w:szCs w:val="40"/>
        </w:rPr>
        <w:t>Det giver ingen mening, at regeringen nu vil straffe gymnasier med mange elever</w:t>
      </w:r>
    </w:p>
    <w:p w14:paraId="66FD7CB1" w14:textId="77777777" w:rsidR="00583817" w:rsidRPr="00583817" w:rsidRDefault="00583817" w:rsidP="00583817">
      <w:pPr>
        <w:rPr>
          <w:b/>
          <w:bCs/>
          <w:sz w:val="40"/>
          <w:szCs w:val="40"/>
        </w:rPr>
      </w:pPr>
    </w:p>
    <w:p w14:paraId="295A625E" w14:textId="77777777" w:rsidR="00583817" w:rsidRDefault="00583817" w:rsidP="00583817">
      <w:r w:rsidRPr="00583817">
        <w:t xml:space="preserve">I den ophedede debat om </w:t>
      </w:r>
      <w:proofErr w:type="spellStart"/>
      <w:r w:rsidRPr="00583817">
        <w:t>epx</w:t>
      </w:r>
      <w:proofErr w:type="spellEnd"/>
      <w:r w:rsidRPr="00583817">
        <w:t>-uddannelsen overser mange det tonedøve forslag om at indføre et ’knæk’ i taxametersystemet. Forslaget er ulighedsskabende og vil især gå hårdt ud over gymnasier i større byer.</w:t>
      </w:r>
    </w:p>
    <w:p w14:paraId="7AAACF1F" w14:textId="77777777" w:rsidR="004B0159" w:rsidRPr="00583817" w:rsidRDefault="004B0159" w:rsidP="00583817"/>
    <w:p w14:paraId="0B7C7071" w14:textId="088B1C6B" w:rsidR="00583817" w:rsidRPr="00583817" w:rsidRDefault="00583817" w:rsidP="00583817">
      <w:r w:rsidRPr="00583817">
        <w:fldChar w:fldCharType="begin"/>
      </w:r>
      <w:r w:rsidRPr="00583817">
        <w:instrText xml:space="preserve"> INCLUDEPICTURE "https://res.cloudinary.com/dllgmrxds/image/upload/s--D7TAP82k--/c_scale,w_930/f_auto/q_auto/v1/main/redaktion/38bba3cef04814d2ed62ca6c444e4649" \* MERGEFORMATINET </w:instrText>
      </w:r>
      <w:r w:rsidRPr="00583817">
        <w:fldChar w:fldCharType="separate"/>
      </w:r>
      <w:r w:rsidRPr="00583817">
        <w:drawing>
          <wp:inline distT="0" distB="0" distL="0" distR="0" wp14:anchorId="6E14DBFD" wp14:editId="253BF74D">
            <wp:extent cx="6116320" cy="4077335"/>
            <wp:effectExtent l="0" t="0" r="5080" b="0"/>
            <wp:docPr id="430790787" name="Billede 2" descr="Hvis vi ønsker at sikre, at alle unge har adgang til en god uddannelse – uanset hvor i landet de bor – må vi gå mere nuanceret og kritisk til værks, end det foreslåede knæk i taxametersystemet,  Finansloven for 2025 lægger op 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vis vi ønsker at sikre, at alle unge har adgang til en god uddannelse – uanset hvor i landet de bor – må vi gå mere nuanceret og kritisk til værks, end det foreslåede knæk i taxametersystemet,  Finansloven for 2025 lægger op t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6320" cy="4077335"/>
                    </a:xfrm>
                    <a:prstGeom prst="rect">
                      <a:avLst/>
                    </a:prstGeom>
                    <a:noFill/>
                    <a:ln>
                      <a:noFill/>
                    </a:ln>
                  </pic:spPr>
                </pic:pic>
              </a:graphicData>
            </a:graphic>
          </wp:inline>
        </w:drawing>
      </w:r>
      <w:r w:rsidRPr="00583817">
        <w:fldChar w:fldCharType="end"/>
      </w:r>
    </w:p>
    <w:p w14:paraId="672C6A7C" w14:textId="77777777" w:rsidR="004B0159" w:rsidRDefault="004B0159" w:rsidP="00583817"/>
    <w:p w14:paraId="3FF24CAF" w14:textId="05D8BF38" w:rsidR="00583817" w:rsidRPr="00583817" w:rsidRDefault="00583817" w:rsidP="00583817">
      <w:r w:rsidRPr="00583817">
        <w:t>Hvis vi ønsker at sikre, at alle unge har adgang til en god uddannelse – uanset hvor i landet de bor – må vi gå mere nuanceret og kritisk til værks, end det foreslåede knæk i taxametersystemet, Finansloven for 2025 lægger op til.</w:t>
      </w:r>
    </w:p>
    <w:p w14:paraId="4D74A0CD" w14:textId="77777777" w:rsidR="00583817" w:rsidRPr="00583817" w:rsidRDefault="00583817" w:rsidP="00583817">
      <w:r w:rsidRPr="00583817">
        <w:t> FINN FRANDSEN/POLITIKEN/RITZAU SCANPIXFOTO: FINN FRANDSEN/POLITIKEN/RITZAU SCANPIX</w:t>
      </w:r>
    </w:p>
    <w:p w14:paraId="6894C9D4" w14:textId="77777777" w:rsidR="00573162" w:rsidRDefault="00573162" w:rsidP="00583817"/>
    <w:p w14:paraId="0E49C067" w14:textId="3DD67D61" w:rsidR="00583817" w:rsidRPr="00583817" w:rsidRDefault="00583817" w:rsidP="00583817">
      <w:r w:rsidRPr="00583817">
        <w:t>Skrevet af:</w:t>
      </w:r>
    </w:p>
    <w:p w14:paraId="3E66E06C" w14:textId="77777777" w:rsidR="00583817" w:rsidRPr="00583817" w:rsidRDefault="00583817" w:rsidP="00583817">
      <w:hyperlink r:id="rId5" w:history="1">
        <w:r w:rsidRPr="00583817">
          <w:rPr>
            <w:rStyle w:val="Hyperlink"/>
          </w:rPr>
          <w:t>Tina Thomsen</w:t>
        </w:r>
      </w:hyperlink>
    </w:p>
    <w:p w14:paraId="3E23830B" w14:textId="77777777" w:rsidR="009D6272" w:rsidRDefault="00583817" w:rsidP="00583817">
      <w:r w:rsidRPr="00583817">
        <w:t>HR-direktør</w:t>
      </w:r>
    </w:p>
    <w:p w14:paraId="51DBC455" w14:textId="77777777" w:rsidR="009D6272" w:rsidRDefault="009D6272" w:rsidP="00583817"/>
    <w:p w14:paraId="00ED4709" w14:textId="77777777" w:rsidR="009D6272" w:rsidRDefault="009D6272" w:rsidP="00583817"/>
    <w:p w14:paraId="54E71D48" w14:textId="7707CA6A" w:rsidR="00583817" w:rsidRPr="00583817" w:rsidRDefault="00583817" w:rsidP="00583817">
      <w:r w:rsidRPr="00583817">
        <w:rPr>
          <w:b/>
          <w:bCs/>
        </w:rPr>
        <w:t>DEBAT</w:t>
      </w:r>
    </w:p>
    <w:p w14:paraId="2B7650A7" w14:textId="1E492EE1" w:rsidR="00204B48" w:rsidRPr="00C00A79" w:rsidRDefault="00583817" w:rsidP="00583817">
      <w:pPr>
        <w:rPr>
          <w:b/>
          <w:bCs/>
        </w:rPr>
      </w:pPr>
      <w:r w:rsidRPr="00583817">
        <w:rPr>
          <w:b/>
          <w:bCs/>
        </w:rPr>
        <w:t>12. november 2024</w:t>
      </w:r>
    </w:p>
    <w:p w14:paraId="4DD90D71" w14:textId="77777777" w:rsidR="00A144C9" w:rsidRDefault="00583817" w:rsidP="00A144C9">
      <w:pPr>
        <w:rPr>
          <w:b/>
          <w:bCs/>
        </w:rPr>
      </w:pPr>
      <w:r w:rsidRPr="00583817">
        <w:rPr>
          <w:b/>
          <w:bCs/>
        </w:rPr>
        <w:t>Dette er et debatindlæg. Indlægget er udtryk for skribentens egen holdning.</w:t>
      </w:r>
    </w:p>
    <w:p w14:paraId="38B38F19" w14:textId="0263E872" w:rsidR="00583817" w:rsidRPr="00583817" w:rsidRDefault="00583817" w:rsidP="006128D6">
      <w:pPr>
        <w:spacing w:line="360" w:lineRule="auto"/>
        <w:rPr>
          <w:b/>
          <w:bCs/>
        </w:rPr>
      </w:pPr>
      <w:r w:rsidRPr="00583817">
        <w:lastRenderedPageBreak/>
        <w:t xml:space="preserve">I den seneste tid har samtalen om ungdomsuddannelser i Danmark været intens og næsten udelukkende fokuseret på en reformering af uddannelsessystemet og den nye </w:t>
      </w:r>
      <w:proofErr w:type="spellStart"/>
      <w:r w:rsidRPr="00583817">
        <w:t>epx</w:t>
      </w:r>
      <w:proofErr w:type="spellEnd"/>
      <w:r w:rsidRPr="00583817">
        <w:t xml:space="preserve">-uddannelse. Men midt i den ophedede debat om </w:t>
      </w:r>
      <w:proofErr w:type="spellStart"/>
      <w:r w:rsidRPr="00583817">
        <w:t>epx</w:t>
      </w:r>
      <w:proofErr w:type="spellEnd"/>
      <w:r w:rsidRPr="00583817">
        <w:t>-uddannelsens potentialer og udfordringer er der dog et andet, betydningsfuldt forslag, der næsten går ubemærket hen i den offentlige diskussion. </w:t>
      </w:r>
    </w:p>
    <w:p w14:paraId="2AE02ABB" w14:textId="19AD3611" w:rsidR="00583817" w:rsidRPr="00583817" w:rsidRDefault="00583817" w:rsidP="009D6272">
      <w:pPr>
        <w:spacing w:line="360" w:lineRule="auto"/>
      </w:pPr>
      <w:r w:rsidRPr="00583817">
        <w:t>Nemlig regeringens forslag i finansloven for 2025 om at indføre et ’knæk’ i taxametersystemet for gymnasiale uddannelser. Forslaget reducerer undervisningstaxameteret med ti</w:t>
      </w:r>
      <w:hyperlink r:id="rId6" w:history="1">
        <w:r w:rsidRPr="00583817">
          <w:rPr>
            <w:rStyle w:val="Hyperlink"/>
          </w:rPr>
          <w:t> procent pr. elev over 700 årselever. </w:t>
        </w:r>
      </w:hyperlink>
      <w:r w:rsidR="001241F7">
        <w:t xml:space="preserve"> </w:t>
      </w:r>
      <w:r w:rsidRPr="00583817">
        <w:t>Dette har potentielt store konsekvenser for uddannelsesinstitutionerne – og ikke mindst for eleverne selv.</w:t>
      </w:r>
    </w:p>
    <w:p w14:paraId="74D40F1D" w14:textId="77777777" w:rsidR="00583817" w:rsidRPr="00583817" w:rsidRDefault="00583817" w:rsidP="009D6272">
      <w:pPr>
        <w:spacing w:line="360" w:lineRule="auto"/>
      </w:pPr>
      <w:r w:rsidRPr="00583817">
        <w:t>På papiret kan forslaget virke som en mekanisme til at udnytte formodede stordriftsfordele på store gymnasier, men forudsætningerne bag og de reelle konsekvenser for elever, lærere og uddannelsesinstitutioner er hverken gennemskuelige eller tilstrækkeligt gennemtænkte.</w:t>
      </w:r>
    </w:p>
    <w:p w14:paraId="0654BACF" w14:textId="77777777" w:rsidR="00583817" w:rsidRDefault="00583817" w:rsidP="009D6272">
      <w:pPr>
        <w:spacing w:line="360" w:lineRule="auto"/>
      </w:pPr>
      <w:r w:rsidRPr="00583817">
        <w:t>Størstedelen af udgifterne for uddannelsesinstitutioner som htx og hhx er direkte afhængige af antallet af elever og klasser og ikke af institutionens samlede størrelse. Lærerlønninger, undervisningsmaterialer, studierejser og it-udstyr er alle afhængige af antallet af elever og undervisningsbehov. Kun ganske få poster, såsom et bibliotek og rektorløn, er upåvirkede af skolens elevgrundlag. Dette betyder, at det økonomiske rationale for stordriftsfordele, som knækket i taxameteret forudsætter, ikke tager højde for de faktiske udgifter og behov i undervisningssektoren.</w:t>
      </w:r>
    </w:p>
    <w:p w14:paraId="53B6C132" w14:textId="77777777" w:rsidR="00374EEB" w:rsidRPr="00583817" w:rsidRDefault="00374EEB" w:rsidP="009D6272">
      <w:pPr>
        <w:spacing w:line="360" w:lineRule="auto"/>
      </w:pPr>
    </w:p>
    <w:p w14:paraId="7B8F40A2" w14:textId="77777777" w:rsidR="00583817" w:rsidRPr="00583817" w:rsidRDefault="00583817" w:rsidP="009D6272">
      <w:pPr>
        <w:spacing w:line="360" w:lineRule="auto"/>
        <w:rPr>
          <w:b/>
          <w:bCs/>
          <w:sz w:val="32"/>
          <w:szCs w:val="32"/>
        </w:rPr>
      </w:pPr>
      <w:r w:rsidRPr="00583817">
        <w:rPr>
          <w:b/>
          <w:bCs/>
          <w:sz w:val="32"/>
          <w:szCs w:val="32"/>
        </w:rPr>
        <w:t>Øget ulighed går ud over store gymnasier</w:t>
      </w:r>
    </w:p>
    <w:p w14:paraId="41AF71D9" w14:textId="77777777" w:rsidR="00583817" w:rsidRPr="00583817" w:rsidRDefault="00583817" w:rsidP="009D6272">
      <w:pPr>
        <w:spacing w:line="360" w:lineRule="auto"/>
      </w:pPr>
      <w:r w:rsidRPr="00583817">
        <w:t>Regeringen ønsker uddannelse og fokus på uddannelse – men ønsker de også større ulighed?</w:t>
      </w:r>
    </w:p>
    <w:p w14:paraId="02AF7A5C" w14:textId="77777777" w:rsidR="00583817" w:rsidRPr="00583817" w:rsidRDefault="00583817" w:rsidP="009D6272">
      <w:pPr>
        <w:spacing w:line="360" w:lineRule="auto"/>
      </w:pPr>
      <w:r w:rsidRPr="00583817">
        <w:t>Det foreslåede knæk kan nemlig uden tvivl også føre til en større ulighed mellem store og små uddannelsesinstitutioner. Allerede i dag har større gymnasier færre lærere pr. elev, da midlerne spredes tyndere ud på grund af de mange elever. Et knæk i taxameteret vil yderligere forstærke denne udfordring og skabe en situation, hvor elever på store gymnasier får færre lærertimer og ressourcer end deres kammerater på mindre gymnasier.</w:t>
      </w:r>
    </w:p>
    <w:p w14:paraId="20F5DDD0" w14:textId="77777777" w:rsidR="00583817" w:rsidRPr="00583817" w:rsidRDefault="00583817" w:rsidP="009D6272">
      <w:pPr>
        <w:spacing w:line="360" w:lineRule="auto"/>
      </w:pPr>
      <w:r w:rsidRPr="00583817">
        <w:t>At straffe store gymnasier økonomisk, blot fordi de har over 700 elever, underminerer den grundlæggende retfærdighed. </w:t>
      </w:r>
    </w:p>
    <w:p w14:paraId="134B257F" w14:textId="77777777" w:rsidR="00583817" w:rsidRDefault="00583817" w:rsidP="009D6272">
      <w:pPr>
        <w:spacing w:line="360" w:lineRule="auto"/>
      </w:pPr>
      <w:r w:rsidRPr="00583817">
        <w:lastRenderedPageBreak/>
        <w:t>Resultatet kan blive en uddannelsesmæssig skævvridning, hvor store gymnasier, ofte placeret i eller omkring større byer, vil have markant dårligere forhold end mindre gymnasier i yderområderne.</w:t>
      </w:r>
    </w:p>
    <w:p w14:paraId="0795E23F" w14:textId="77777777" w:rsidR="00B46143" w:rsidRPr="00583817" w:rsidRDefault="00B46143" w:rsidP="009D6272">
      <w:pPr>
        <w:spacing w:line="360" w:lineRule="auto"/>
      </w:pPr>
    </w:p>
    <w:p w14:paraId="44EA34B4" w14:textId="77777777" w:rsidR="00583817" w:rsidRPr="00583817" w:rsidRDefault="00583817" w:rsidP="009D6272">
      <w:pPr>
        <w:spacing w:line="360" w:lineRule="auto"/>
        <w:rPr>
          <w:b/>
          <w:bCs/>
          <w:sz w:val="32"/>
          <w:szCs w:val="32"/>
        </w:rPr>
      </w:pPr>
      <w:r w:rsidRPr="00583817">
        <w:rPr>
          <w:b/>
          <w:bCs/>
          <w:sz w:val="32"/>
          <w:szCs w:val="32"/>
        </w:rPr>
        <w:t>Nuancer er nødvendige </w:t>
      </w:r>
    </w:p>
    <w:p w14:paraId="67F4C6BD" w14:textId="77777777" w:rsidR="00583817" w:rsidRPr="00583817" w:rsidRDefault="00583817" w:rsidP="009D6272">
      <w:pPr>
        <w:spacing w:line="360" w:lineRule="auto"/>
      </w:pPr>
      <w:r w:rsidRPr="00583817">
        <w:t>Et forslag som taxameterknækket bør ikke være en del af Finansloven. </w:t>
      </w:r>
    </w:p>
    <w:p w14:paraId="34792956" w14:textId="77777777" w:rsidR="00583817" w:rsidRPr="00583817" w:rsidRDefault="00583817" w:rsidP="009D6272">
      <w:pPr>
        <w:spacing w:line="360" w:lineRule="auto"/>
      </w:pPr>
      <w:r w:rsidRPr="00583817">
        <w:t>I stedet for at bruge institutionens samlede elevtal som målepind bør Undervisningsudvalget overveje og diskutere mere præcise modeller, der afspejler de reelle omkostninger og forskelle i skolestrukturen. </w:t>
      </w:r>
    </w:p>
    <w:p w14:paraId="27339891" w14:textId="77777777" w:rsidR="00583817" w:rsidRPr="00583817" w:rsidRDefault="00583817" w:rsidP="009D6272">
      <w:pPr>
        <w:spacing w:line="360" w:lineRule="auto"/>
      </w:pPr>
      <w:r w:rsidRPr="00583817">
        <w:t>For eksempel kunne man skabe en særlig økonomisk ramme, der afspejler de forskellige behov mellem større og mindre institutioner.</w:t>
      </w:r>
    </w:p>
    <w:p w14:paraId="0170C1BB" w14:textId="77777777" w:rsidR="00583817" w:rsidRDefault="00583817" w:rsidP="009D6272">
      <w:pPr>
        <w:spacing w:line="360" w:lineRule="auto"/>
      </w:pPr>
      <w:r w:rsidRPr="00583817">
        <w:t>Desuden bør regeringen fokusere på, hvordan midlerne fra taxametersystemet bedst muligt understøtter uddannelsesinstitutionernes mulighed for at tilbyde kvalitetsundervisning og undgå yderligere skævvridninger i uddannelsessystemet. Et system, der tilskynder til centralisering og skolelukninger i landdistrikter, går stik imod den uddannelsespolitiske ambition om at sikre bred adgang til ungdomsuddannelser i hele landet.</w:t>
      </w:r>
    </w:p>
    <w:p w14:paraId="3B48F5AA" w14:textId="77777777" w:rsidR="0080765B" w:rsidRPr="00583817" w:rsidRDefault="0080765B" w:rsidP="009D6272">
      <w:pPr>
        <w:spacing w:line="360" w:lineRule="auto"/>
      </w:pPr>
    </w:p>
    <w:p w14:paraId="5DC4C83F" w14:textId="77777777" w:rsidR="00583817" w:rsidRPr="00583817" w:rsidRDefault="00583817" w:rsidP="009D6272">
      <w:pPr>
        <w:spacing w:line="360" w:lineRule="auto"/>
        <w:rPr>
          <w:b/>
          <w:bCs/>
          <w:sz w:val="32"/>
          <w:szCs w:val="32"/>
        </w:rPr>
      </w:pPr>
      <w:r w:rsidRPr="00583817">
        <w:rPr>
          <w:b/>
          <w:bCs/>
          <w:sz w:val="32"/>
          <w:szCs w:val="32"/>
        </w:rPr>
        <w:t>Mere gennemsigtighed</w:t>
      </w:r>
    </w:p>
    <w:p w14:paraId="61430442" w14:textId="77777777" w:rsidR="00583817" w:rsidRPr="00583817" w:rsidRDefault="00583817" w:rsidP="009D6272">
      <w:pPr>
        <w:spacing w:line="360" w:lineRule="auto"/>
      </w:pPr>
      <w:r w:rsidRPr="00583817">
        <w:t>I sidste ende er det vigtigste, at beslutningen om en ændring af taxametersystemet bliver gennemsigtig og bygger på en grundig analyse. </w:t>
      </w:r>
    </w:p>
    <w:p w14:paraId="63074871" w14:textId="77777777" w:rsidR="00583817" w:rsidRPr="00583817" w:rsidRDefault="00583817" w:rsidP="009D6272">
      <w:pPr>
        <w:spacing w:line="360" w:lineRule="auto"/>
      </w:pPr>
      <w:r w:rsidRPr="00583817">
        <w:t>Ved at lade Undervisningsudvalget ’gribe bolden’ får man mulighed for en åben debat, hvor alle relevante parter kan komme til orde og hjælpe med at udvikle et system, der fremmer et bæredygtigt og retfærdigt uddannelsessystem i Danmark.</w:t>
      </w:r>
    </w:p>
    <w:p w14:paraId="2973098B" w14:textId="77777777" w:rsidR="00583817" w:rsidRPr="00583817" w:rsidRDefault="00583817" w:rsidP="009D6272">
      <w:pPr>
        <w:spacing w:line="360" w:lineRule="auto"/>
      </w:pPr>
      <w:r w:rsidRPr="00583817">
        <w:t>Det danske uddannelsessystem er en hjørnesten i vores samfund, og det kræver en omhyggelig gennemtænkt tilgang at balancere mellem økonomi, kvalitet og adgang. </w:t>
      </w:r>
    </w:p>
    <w:p w14:paraId="3D41E1F4" w14:textId="77777777" w:rsidR="00583817" w:rsidRPr="00583817" w:rsidRDefault="00583817" w:rsidP="009D6272">
      <w:pPr>
        <w:spacing w:line="360" w:lineRule="auto"/>
      </w:pPr>
      <w:r w:rsidRPr="00583817">
        <w:t>Et taxameterknæk, der straffer store institutioner og underminerer det lokale uddannelsesudbud, kan have alvorlige konsekvenser for både elever og lokalsamfund. </w:t>
      </w:r>
    </w:p>
    <w:p w14:paraId="5B5A74F1" w14:textId="06C78FB9" w:rsidR="00000000" w:rsidRDefault="00583817" w:rsidP="009D6272">
      <w:pPr>
        <w:spacing w:line="360" w:lineRule="auto"/>
      </w:pPr>
      <w:r w:rsidRPr="00583817">
        <w:t>Hvis vi ønsker at sikre, at alle unge har adgang til en god uddannelse – uanset hvor i landet de bor – må vi gå mere nuanceret og kritisk til værks, end det foreslåede knæk i taxametersystemet lægger op til i Finansloven for 2025.</w:t>
      </w:r>
    </w:p>
    <w:sectPr w:rsidR="005F00E5" w:rsidSect="004D56B0">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17"/>
    <w:rsid w:val="000658AC"/>
    <w:rsid w:val="00075C03"/>
    <w:rsid w:val="001241F7"/>
    <w:rsid w:val="00204B48"/>
    <w:rsid w:val="002F4BD0"/>
    <w:rsid w:val="00360F71"/>
    <w:rsid w:val="00374EEB"/>
    <w:rsid w:val="004B0159"/>
    <w:rsid w:val="004D56B0"/>
    <w:rsid w:val="00573162"/>
    <w:rsid w:val="00583817"/>
    <w:rsid w:val="005B1635"/>
    <w:rsid w:val="006128D6"/>
    <w:rsid w:val="0080765B"/>
    <w:rsid w:val="009D6272"/>
    <w:rsid w:val="00A144C9"/>
    <w:rsid w:val="00A73926"/>
    <w:rsid w:val="00B46143"/>
    <w:rsid w:val="00C00A79"/>
    <w:rsid w:val="00CF41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18DFF72"/>
  <w14:defaultImageDpi w14:val="32767"/>
  <w15:chartTrackingRefBased/>
  <w15:docId w15:val="{ED287733-369B-7744-BAF6-64FA18D5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838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5838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58381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58381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58381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58381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8381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8381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8381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8381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58381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583817"/>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583817"/>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583817"/>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58381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8381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8381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83817"/>
    <w:rPr>
      <w:rFonts w:eastAsiaTheme="majorEastAsia" w:cstheme="majorBidi"/>
      <w:color w:val="272727" w:themeColor="text1" w:themeTint="D8"/>
    </w:rPr>
  </w:style>
  <w:style w:type="paragraph" w:styleId="Titel">
    <w:name w:val="Title"/>
    <w:basedOn w:val="Normal"/>
    <w:next w:val="Normal"/>
    <w:link w:val="TitelTegn"/>
    <w:uiPriority w:val="10"/>
    <w:qFormat/>
    <w:rsid w:val="0058381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838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8381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838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8381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583817"/>
    <w:rPr>
      <w:i/>
      <w:iCs/>
      <w:color w:val="404040" w:themeColor="text1" w:themeTint="BF"/>
    </w:rPr>
  </w:style>
  <w:style w:type="paragraph" w:styleId="Listeafsnit">
    <w:name w:val="List Paragraph"/>
    <w:basedOn w:val="Normal"/>
    <w:uiPriority w:val="34"/>
    <w:qFormat/>
    <w:rsid w:val="00583817"/>
    <w:pPr>
      <w:ind w:left="720"/>
      <w:contextualSpacing/>
    </w:pPr>
  </w:style>
  <w:style w:type="character" w:styleId="Kraftigfremhvning">
    <w:name w:val="Intense Emphasis"/>
    <w:basedOn w:val="Standardskrifttypeiafsnit"/>
    <w:uiPriority w:val="21"/>
    <w:qFormat/>
    <w:rsid w:val="00583817"/>
    <w:rPr>
      <w:i/>
      <w:iCs/>
      <w:color w:val="2F5496" w:themeColor="accent1" w:themeShade="BF"/>
    </w:rPr>
  </w:style>
  <w:style w:type="paragraph" w:styleId="Strktcitat">
    <w:name w:val="Intense Quote"/>
    <w:basedOn w:val="Normal"/>
    <w:next w:val="Normal"/>
    <w:link w:val="StrktcitatTegn"/>
    <w:uiPriority w:val="30"/>
    <w:qFormat/>
    <w:rsid w:val="00583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583817"/>
    <w:rPr>
      <w:i/>
      <w:iCs/>
      <w:color w:val="2F5496" w:themeColor="accent1" w:themeShade="BF"/>
    </w:rPr>
  </w:style>
  <w:style w:type="character" w:styleId="Kraftighenvisning">
    <w:name w:val="Intense Reference"/>
    <w:basedOn w:val="Standardskrifttypeiafsnit"/>
    <w:uiPriority w:val="32"/>
    <w:qFormat/>
    <w:rsid w:val="00583817"/>
    <w:rPr>
      <w:b/>
      <w:bCs/>
      <w:smallCaps/>
      <w:color w:val="2F5496" w:themeColor="accent1" w:themeShade="BF"/>
      <w:spacing w:val="5"/>
    </w:rPr>
  </w:style>
  <w:style w:type="character" w:styleId="Hyperlink">
    <w:name w:val="Hyperlink"/>
    <w:basedOn w:val="Standardskrifttypeiafsnit"/>
    <w:uiPriority w:val="99"/>
    <w:unhideWhenUsed/>
    <w:rsid w:val="00583817"/>
    <w:rPr>
      <w:color w:val="0563C1" w:themeColor="hyperlink"/>
      <w:u w:val="single"/>
    </w:rPr>
  </w:style>
  <w:style w:type="character" w:styleId="Ulstomtale">
    <w:name w:val="Unresolved Mention"/>
    <w:basedOn w:val="Standardskrifttypeiafsnit"/>
    <w:uiPriority w:val="99"/>
    <w:rsid w:val="00583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299609">
      <w:bodyDiv w:val="1"/>
      <w:marLeft w:val="0"/>
      <w:marRight w:val="0"/>
      <w:marTop w:val="0"/>
      <w:marBottom w:val="0"/>
      <w:divBdr>
        <w:top w:val="none" w:sz="0" w:space="0" w:color="auto"/>
        <w:left w:val="none" w:sz="0" w:space="0" w:color="auto"/>
        <w:bottom w:val="none" w:sz="0" w:space="0" w:color="auto"/>
        <w:right w:val="none" w:sz="0" w:space="0" w:color="auto"/>
      </w:divBdr>
      <w:divsChild>
        <w:div w:id="1967811523">
          <w:marLeft w:val="0"/>
          <w:marRight w:val="0"/>
          <w:marTop w:val="0"/>
          <w:marBottom w:val="750"/>
          <w:divBdr>
            <w:top w:val="none" w:sz="0" w:space="0" w:color="auto"/>
            <w:left w:val="none" w:sz="0" w:space="0" w:color="auto"/>
            <w:bottom w:val="none" w:sz="0" w:space="0" w:color="auto"/>
            <w:right w:val="none" w:sz="0" w:space="0" w:color="auto"/>
          </w:divBdr>
          <w:divsChild>
            <w:div w:id="131142037">
              <w:marLeft w:val="0"/>
              <w:marRight w:val="0"/>
              <w:marTop w:val="0"/>
              <w:marBottom w:val="0"/>
              <w:divBdr>
                <w:top w:val="none" w:sz="0" w:space="0" w:color="auto"/>
                <w:left w:val="none" w:sz="0" w:space="0" w:color="auto"/>
                <w:bottom w:val="none" w:sz="0" w:space="0" w:color="auto"/>
                <w:right w:val="none" w:sz="0" w:space="0" w:color="auto"/>
              </w:divBdr>
              <w:divsChild>
                <w:div w:id="780733455">
                  <w:marLeft w:val="0"/>
                  <w:marRight w:val="0"/>
                  <w:marTop w:val="0"/>
                  <w:marBottom w:val="0"/>
                  <w:divBdr>
                    <w:top w:val="none" w:sz="0" w:space="0" w:color="auto"/>
                    <w:left w:val="none" w:sz="0" w:space="0" w:color="auto"/>
                    <w:bottom w:val="none" w:sz="0" w:space="0" w:color="auto"/>
                    <w:right w:val="none" w:sz="0" w:space="0" w:color="auto"/>
                  </w:divBdr>
                  <w:divsChild>
                    <w:div w:id="1534414968">
                      <w:marLeft w:val="0"/>
                      <w:marRight w:val="0"/>
                      <w:marTop w:val="0"/>
                      <w:marBottom w:val="0"/>
                      <w:divBdr>
                        <w:top w:val="none" w:sz="0" w:space="0" w:color="auto"/>
                        <w:left w:val="none" w:sz="0" w:space="0" w:color="auto"/>
                        <w:bottom w:val="none" w:sz="0" w:space="0" w:color="auto"/>
                        <w:right w:val="none" w:sz="0" w:space="0" w:color="auto"/>
                      </w:divBdr>
                      <w:divsChild>
                        <w:div w:id="316808820">
                          <w:marLeft w:val="0"/>
                          <w:marRight w:val="0"/>
                          <w:marTop w:val="0"/>
                          <w:marBottom w:val="45"/>
                          <w:divBdr>
                            <w:top w:val="none" w:sz="0" w:space="0" w:color="auto"/>
                            <w:left w:val="none" w:sz="0" w:space="0" w:color="auto"/>
                            <w:bottom w:val="none" w:sz="0" w:space="0" w:color="auto"/>
                            <w:right w:val="none" w:sz="0" w:space="0" w:color="auto"/>
                          </w:divBdr>
                        </w:div>
                        <w:div w:id="17433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06030">
                  <w:marLeft w:val="0"/>
                  <w:marRight w:val="0"/>
                  <w:marTop w:val="0"/>
                  <w:marBottom w:val="0"/>
                  <w:divBdr>
                    <w:top w:val="none" w:sz="0" w:space="0" w:color="auto"/>
                    <w:left w:val="none" w:sz="0" w:space="0" w:color="auto"/>
                    <w:bottom w:val="none" w:sz="0" w:space="0" w:color="auto"/>
                    <w:right w:val="none" w:sz="0" w:space="0" w:color="auto"/>
                  </w:divBdr>
                  <w:divsChild>
                    <w:div w:id="381561711">
                      <w:marLeft w:val="0"/>
                      <w:marRight w:val="0"/>
                      <w:marTop w:val="0"/>
                      <w:marBottom w:val="150"/>
                      <w:divBdr>
                        <w:top w:val="none" w:sz="0" w:space="0" w:color="auto"/>
                        <w:left w:val="none" w:sz="0" w:space="0" w:color="auto"/>
                        <w:bottom w:val="none" w:sz="0" w:space="0" w:color="auto"/>
                        <w:right w:val="none" w:sz="0" w:space="0" w:color="auto"/>
                      </w:divBdr>
                    </w:div>
                    <w:div w:id="1996570399">
                      <w:marLeft w:val="0"/>
                      <w:marRight w:val="0"/>
                      <w:marTop w:val="0"/>
                      <w:marBottom w:val="0"/>
                      <w:divBdr>
                        <w:top w:val="none" w:sz="0" w:space="0" w:color="auto"/>
                        <w:left w:val="none" w:sz="0" w:space="0" w:color="auto"/>
                        <w:bottom w:val="none" w:sz="0" w:space="0" w:color="auto"/>
                        <w:right w:val="none" w:sz="0" w:space="0" w:color="auto"/>
                      </w:divBdr>
                      <w:divsChild>
                        <w:div w:id="1510439051">
                          <w:marLeft w:val="0"/>
                          <w:marRight w:val="0"/>
                          <w:marTop w:val="0"/>
                          <w:marBottom w:val="75"/>
                          <w:divBdr>
                            <w:top w:val="none" w:sz="0" w:space="0" w:color="auto"/>
                            <w:left w:val="none" w:sz="0" w:space="0" w:color="auto"/>
                            <w:bottom w:val="none" w:sz="0" w:space="0" w:color="auto"/>
                            <w:right w:val="none" w:sz="0" w:space="0" w:color="auto"/>
                          </w:divBdr>
                        </w:div>
                        <w:div w:id="3959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7044">
                  <w:marLeft w:val="0"/>
                  <w:marRight w:val="0"/>
                  <w:marTop w:val="0"/>
                  <w:marBottom w:val="0"/>
                  <w:divBdr>
                    <w:top w:val="none" w:sz="0" w:space="0" w:color="auto"/>
                    <w:left w:val="none" w:sz="0" w:space="0" w:color="auto"/>
                    <w:bottom w:val="none" w:sz="0" w:space="0" w:color="auto"/>
                    <w:right w:val="none" w:sz="0" w:space="0" w:color="auto"/>
                  </w:divBdr>
                  <w:divsChild>
                    <w:div w:id="1849901326">
                      <w:marLeft w:val="0"/>
                      <w:marRight w:val="0"/>
                      <w:marTop w:val="0"/>
                      <w:marBottom w:val="0"/>
                      <w:divBdr>
                        <w:top w:val="none" w:sz="0" w:space="0" w:color="auto"/>
                        <w:left w:val="none" w:sz="0" w:space="0" w:color="auto"/>
                        <w:bottom w:val="none" w:sz="0" w:space="0" w:color="auto"/>
                        <w:right w:val="none" w:sz="0" w:space="0" w:color="auto"/>
                      </w:divBdr>
                      <w:divsChild>
                        <w:div w:id="1831214732">
                          <w:marLeft w:val="0"/>
                          <w:marRight w:val="0"/>
                          <w:marTop w:val="0"/>
                          <w:marBottom w:val="0"/>
                          <w:divBdr>
                            <w:top w:val="none" w:sz="0" w:space="0" w:color="auto"/>
                            <w:left w:val="none" w:sz="0" w:space="0" w:color="auto"/>
                            <w:bottom w:val="none" w:sz="0" w:space="0" w:color="auto"/>
                            <w:right w:val="none" w:sz="0" w:space="0" w:color="auto"/>
                          </w:divBdr>
                          <w:divsChild>
                            <w:div w:id="6361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19533">
                      <w:marLeft w:val="0"/>
                      <w:marRight w:val="0"/>
                      <w:marTop w:val="0"/>
                      <w:marBottom w:val="450"/>
                      <w:divBdr>
                        <w:top w:val="none" w:sz="0" w:space="0" w:color="auto"/>
                        <w:left w:val="none" w:sz="0" w:space="0" w:color="auto"/>
                        <w:bottom w:val="none" w:sz="0" w:space="0" w:color="auto"/>
                        <w:right w:val="none" w:sz="0" w:space="0" w:color="auto"/>
                      </w:divBdr>
                    </w:div>
                  </w:divsChild>
                </w:div>
                <w:div w:id="1745446426">
                  <w:marLeft w:val="0"/>
                  <w:marRight w:val="0"/>
                  <w:marTop w:val="0"/>
                  <w:marBottom w:val="0"/>
                  <w:divBdr>
                    <w:top w:val="none" w:sz="0" w:space="0" w:color="auto"/>
                    <w:left w:val="none" w:sz="0" w:space="0" w:color="auto"/>
                    <w:bottom w:val="none" w:sz="0" w:space="0" w:color="auto"/>
                    <w:right w:val="none" w:sz="0" w:space="0" w:color="auto"/>
                  </w:divBdr>
                  <w:divsChild>
                    <w:div w:id="1413164505">
                      <w:marLeft w:val="0"/>
                      <w:marRight w:val="0"/>
                      <w:marTop w:val="0"/>
                      <w:marBottom w:val="0"/>
                      <w:divBdr>
                        <w:top w:val="none" w:sz="0" w:space="0" w:color="auto"/>
                        <w:left w:val="none" w:sz="0" w:space="0" w:color="auto"/>
                        <w:bottom w:val="none" w:sz="0" w:space="0" w:color="auto"/>
                        <w:right w:val="none" w:sz="0" w:space="0" w:color="auto"/>
                      </w:divBdr>
                      <w:divsChild>
                        <w:div w:id="934871290">
                          <w:marLeft w:val="0"/>
                          <w:marRight w:val="0"/>
                          <w:marTop w:val="0"/>
                          <w:marBottom w:val="0"/>
                          <w:divBdr>
                            <w:top w:val="none" w:sz="0" w:space="0" w:color="auto"/>
                            <w:left w:val="none" w:sz="0" w:space="0" w:color="auto"/>
                            <w:bottom w:val="none" w:sz="0" w:space="0" w:color="auto"/>
                            <w:right w:val="none" w:sz="0" w:space="0" w:color="auto"/>
                          </w:divBdr>
                        </w:div>
                        <w:div w:id="67776740">
                          <w:marLeft w:val="0"/>
                          <w:marRight w:val="0"/>
                          <w:marTop w:val="0"/>
                          <w:marBottom w:val="0"/>
                          <w:divBdr>
                            <w:top w:val="none" w:sz="0" w:space="0" w:color="auto"/>
                            <w:left w:val="none" w:sz="0" w:space="0" w:color="auto"/>
                            <w:bottom w:val="none" w:sz="0" w:space="0" w:color="auto"/>
                            <w:right w:val="none" w:sz="0" w:space="0" w:color="auto"/>
                          </w:divBdr>
                        </w:div>
                        <w:div w:id="951088175">
                          <w:marLeft w:val="0"/>
                          <w:marRight w:val="0"/>
                          <w:marTop w:val="0"/>
                          <w:marBottom w:val="0"/>
                          <w:divBdr>
                            <w:top w:val="none" w:sz="0" w:space="0" w:color="auto"/>
                            <w:left w:val="none" w:sz="0" w:space="0" w:color="auto"/>
                            <w:bottom w:val="none" w:sz="0" w:space="0" w:color="auto"/>
                            <w:right w:val="none" w:sz="0" w:space="0" w:color="auto"/>
                          </w:divBdr>
                        </w:div>
                        <w:div w:id="15275207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538488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72578046">
      <w:bodyDiv w:val="1"/>
      <w:marLeft w:val="0"/>
      <w:marRight w:val="0"/>
      <w:marTop w:val="0"/>
      <w:marBottom w:val="0"/>
      <w:divBdr>
        <w:top w:val="none" w:sz="0" w:space="0" w:color="auto"/>
        <w:left w:val="none" w:sz="0" w:space="0" w:color="auto"/>
        <w:bottom w:val="none" w:sz="0" w:space="0" w:color="auto"/>
        <w:right w:val="none" w:sz="0" w:space="0" w:color="auto"/>
      </w:divBdr>
      <w:divsChild>
        <w:div w:id="767193292">
          <w:marLeft w:val="0"/>
          <w:marRight w:val="0"/>
          <w:marTop w:val="0"/>
          <w:marBottom w:val="750"/>
          <w:divBdr>
            <w:top w:val="none" w:sz="0" w:space="0" w:color="auto"/>
            <w:left w:val="none" w:sz="0" w:space="0" w:color="auto"/>
            <w:bottom w:val="none" w:sz="0" w:space="0" w:color="auto"/>
            <w:right w:val="none" w:sz="0" w:space="0" w:color="auto"/>
          </w:divBdr>
          <w:divsChild>
            <w:div w:id="771820881">
              <w:marLeft w:val="0"/>
              <w:marRight w:val="0"/>
              <w:marTop w:val="0"/>
              <w:marBottom w:val="0"/>
              <w:divBdr>
                <w:top w:val="none" w:sz="0" w:space="0" w:color="auto"/>
                <w:left w:val="none" w:sz="0" w:space="0" w:color="auto"/>
                <w:bottom w:val="none" w:sz="0" w:space="0" w:color="auto"/>
                <w:right w:val="none" w:sz="0" w:space="0" w:color="auto"/>
              </w:divBdr>
              <w:divsChild>
                <w:div w:id="1854342581">
                  <w:marLeft w:val="0"/>
                  <w:marRight w:val="0"/>
                  <w:marTop w:val="0"/>
                  <w:marBottom w:val="0"/>
                  <w:divBdr>
                    <w:top w:val="none" w:sz="0" w:space="0" w:color="auto"/>
                    <w:left w:val="none" w:sz="0" w:space="0" w:color="auto"/>
                    <w:bottom w:val="none" w:sz="0" w:space="0" w:color="auto"/>
                    <w:right w:val="none" w:sz="0" w:space="0" w:color="auto"/>
                  </w:divBdr>
                  <w:divsChild>
                    <w:div w:id="242766900">
                      <w:marLeft w:val="0"/>
                      <w:marRight w:val="0"/>
                      <w:marTop w:val="0"/>
                      <w:marBottom w:val="0"/>
                      <w:divBdr>
                        <w:top w:val="none" w:sz="0" w:space="0" w:color="auto"/>
                        <w:left w:val="none" w:sz="0" w:space="0" w:color="auto"/>
                        <w:bottom w:val="none" w:sz="0" w:space="0" w:color="auto"/>
                        <w:right w:val="none" w:sz="0" w:space="0" w:color="auto"/>
                      </w:divBdr>
                      <w:divsChild>
                        <w:div w:id="1938555553">
                          <w:marLeft w:val="0"/>
                          <w:marRight w:val="0"/>
                          <w:marTop w:val="0"/>
                          <w:marBottom w:val="45"/>
                          <w:divBdr>
                            <w:top w:val="none" w:sz="0" w:space="0" w:color="auto"/>
                            <w:left w:val="none" w:sz="0" w:space="0" w:color="auto"/>
                            <w:bottom w:val="none" w:sz="0" w:space="0" w:color="auto"/>
                            <w:right w:val="none" w:sz="0" w:space="0" w:color="auto"/>
                          </w:divBdr>
                        </w:div>
                        <w:div w:id="16525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4677">
                  <w:marLeft w:val="0"/>
                  <w:marRight w:val="0"/>
                  <w:marTop w:val="0"/>
                  <w:marBottom w:val="0"/>
                  <w:divBdr>
                    <w:top w:val="none" w:sz="0" w:space="0" w:color="auto"/>
                    <w:left w:val="none" w:sz="0" w:space="0" w:color="auto"/>
                    <w:bottom w:val="none" w:sz="0" w:space="0" w:color="auto"/>
                    <w:right w:val="none" w:sz="0" w:space="0" w:color="auto"/>
                  </w:divBdr>
                  <w:divsChild>
                    <w:div w:id="2073428831">
                      <w:marLeft w:val="0"/>
                      <w:marRight w:val="0"/>
                      <w:marTop w:val="0"/>
                      <w:marBottom w:val="150"/>
                      <w:divBdr>
                        <w:top w:val="none" w:sz="0" w:space="0" w:color="auto"/>
                        <w:left w:val="none" w:sz="0" w:space="0" w:color="auto"/>
                        <w:bottom w:val="none" w:sz="0" w:space="0" w:color="auto"/>
                        <w:right w:val="none" w:sz="0" w:space="0" w:color="auto"/>
                      </w:divBdr>
                    </w:div>
                    <w:div w:id="445123363">
                      <w:marLeft w:val="0"/>
                      <w:marRight w:val="0"/>
                      <w:marTop w:val="0"/>
                      <w:marBottom w:val="0"/>
                      <w:divBdr>
                        <w:top w:val="none" w:sz="0" w:space="0" w:color="auto"/>
                        <w:left w:val="none" w:sz="0" w:space="0" w:color="auto"/>
                        <w:bottom w:val="none" w:sz="0" w:space="0" w:color="auto"/>
                        <w:right w:val="none" w:sz="0" w:space="0" w:color="auto"/>
                      </w:divBdr>
                      <w:divsChild>
                        <w:div w:id="1609508845">
                          <w:marLeft w:val="0"/>
                          <w:marRight w:val="0"/>
                          <w:marTop w:val="0"/>
                          <w:marBottom w:val="75"/>
                          <w:divBdr>
                            <w:top w:val="none" w:sz="0" w:space="0" w:color="auto"/>
                            <w:left w:val="none" w:sz="0" w:space="0" w:color="auto"/>
                            <w:bottom w:val="none" w:sz="0" w:space="0" w:color="auto"/>
                            <w:right w:val="none" w:sz="0" w:space="0" w:color="auto"/>
                          </w:divBdr>
                        </w:div>
                        <w:div w:id="1339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70446">
                  <w:marLeft w:val="0"/>
                  <w:marRight w:val="0"/>
                  <w:marTop w:val="0"/>
                  <w:marBottom w:val="0"/>
                  <w:divBdr>
                    <w:top w:val="none" w:sz="0" w:space="0" w:color="auto"/>
                    <w:left w:val="none" w:sz="0" w:space="0" w:color="auto"/>
                    <w:bottom w:val="none" w:sz="0" w:space="0" w:color="auto"/>
                    <w:right w:val="none" w:sz="0" w:space="0" w:color="auto"/>
                  </w:divBdr>
                  <w:divsChild>
                    <w:div w:id="306201650">
                      <w:marLeft w:val="0"/>
                      <w:marRight w:val="0"/>
                      <w:marTop w:val="0"/>
                      <w:marBottom w:val="0"/>
                      <w:divBdr>
                        <w:top w:val="none" w:sz="0" w:space="0" w:color="auto"/>
                        <w:left w:val="none" w:sz="0" w:space="0" w:color="auto"/>
                        <w:bottom w:val="none" w:sz="0" w:space="0" w:color="auto"/>
                        <w:right w:val="none" w:sz="0" w:space="0" w:color="auto"/>
                      </w:divBdr>
                      <w:divsChild>
                        <w:div w:id="1450705220">
                          <w:marLeft w:val="0"/>
                          <w:marRight w:val="0"/>
                          <w:marTop w:val="0"/>
                          <w:marBottom w:val="0"/>
                          <w:divBdr>
                            <w:top w:val="none" w:sz="0" w:space="0" w:color="auto"/>
                            <w:left w:val="none" w:sz="0" w:space="0" w:color="auto"/>
                            <w:bottom w:val="none" w:sz="0" w:space="0" w:color="auto"/>
                            <w:right w:val="none" w:sz="0" w:space="0" w:color="auto"/>
                          </w:divBdr>
                          <w:divsChild>
                            <w:div w:id="15874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3385">
                      <w:marLeft w:val="0"/>
                      <w:marRight w:val="0"/>
                      <w:marTop w:val="0"/>
                      <w:marBottom w:val="450"/>
                      <w:divBdr>
                        <w:top w:val="none" w:sz="0" w:space="0" w:color="auto"/>
                        <w:left w:val="none" w:sz="0" w:space="0" w:color="auto"/>
                        <w:bottom w:val="none" w:sz="0" w:space="0" w:color="auto"/>
                        <w:right w:val="none" w:sz="0" w:space="0" w:color="auto"/>
                      </w:divBdr>
                    </w:div>
                  </w:divsChild>
                </w:div>
                <w:div w:id="2053847686">
                  <w:marLeft w:val="0"/>
                  <w:marRight w:val="0"/>
                  <w:marTop w:val="0"/>
                  <w:marBottom w:val="0"/>
                  <w:divBdr>
                    <w:top w:val="none" w:sz="0" w:space="0" w:color="auto"/>
                    <w:left w:val="none" w:sz="0" w:space="0" w:color="auto"/>
                    <w:bottom w:val="none" w:sz="0" w:space="0" w:color="auto"/>
                    <w:right w:val="none" w:sz="0" w:space="0" w:color="auto"/>
                  </w:divBdr>
                  <w:divsChild>
                    <w:div w:id="2125229374">
                      <w:marLeft w:val="0"/>
                      <w:marRight w:val="0"/>
                      <w:marTop w:val="0"/>
                      <w:marBottom w:val="0"/>
                      <w:divBdr>
                        <w:top w:val="none" w:sz="0" w:space="0" w:color="auto"/>
                        <w:left w:val="none" w:sz="0" w:space="0" w:color="auto"/>
                        <w:bottom w:val="none" w:sz="0" w:space="0" w:color="auto"/>
                        <w:right w:val="none" w:sz="0" w:space="0" w:color="auto"/>
                      </w:divBdr>
                      <w:divsChild>
                        <w:div w:id="1394542069">
                          <w:marLeft w:val="0"/>
                          <w:marRight w:val="0"/>
                          <w:marTop w:val="0"/>
                          <w:marBottom w:val="0"/>
                          <w:divBdr>
                            <w:top w:val="none" w:sz="0" w:space="0" w:color="auto"/>
                            <w:left w:val="none" w:sz="0" w:space="0" w:color="auto"/>
                            <w:bottom w:val="none" w:sz="0" w:space="0" w:color="auto"/>
                            <w:right w:val="none" w:sz="0" w:space="0" w:color="auto"/>
                          </w:divBdr>
                        </w:div>
                        <w:div w:id="355235757">
                          <w:marLeft w:val="0"/>
                          <w:marRight w:val="0"/>
                          <w:marTop w:val="0"/>
                          <w:marBottom w:val="0"/>
                          <w:divBdr>
                            <w:top w:val="none" w:sz="0" w:space="0" w:color="auto"/>
                            <w:left w:val="none" w:sz="0" w:space="0" w:color="auto"/>
                            <w:bottom w:val="none" w:sz="0" w:space="0" w:color="auto"/>
                            <w:right w:val="none" w:sz="0" w:space="0" w:color="auto"/>
                          </w:divBdr>
                        </w:div>
                        <w:div w:id="1409838638">
                          <w:marLeft w:val="0"/>
                          <w:marRight w:val="0"/>
                          <w:marTop w:val="0"/>
                          <w:marBottom w:val="0"/>
                          <w:divBdr>
                            <w:top w:val="none" w:sz="0" w:space="0" w:color="auto"/>
                            <w:left w:val="none" w:sz="0" w:space="0" w:color="auto"/>
                            <w:bottom w:val="none" w:sz="0" w:space="0" w:color="auto"/>
                            <w:right w:val="none" w:sz="0" w:space="0" w:color="auto"/>
                          </w:divBdr>
                        </w:div>
                        <w:div w:id="20579705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2079538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tinget.dk/uddannelse/artikel/rektor-beskaeringerne-paa-gymnasier-med-flere-end-700-elever-vil-have-store-konsekvenser" TargetMode="External"/><Relationship Id="rId5" Type="http://schemas.openxmlformats.org/officeDocument/2006/relationships/hyperlink" Target="https://www.information.dk/tina-thomsen" TargetMode="External"/><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751</Words>
  <Characters>4583</Characters>
  <Application>Microsoft Office Word</Application>
  <DocSecurity>0</DocSecurity>
  <Lines>38</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17</cp:revision>
  <dcterms:created xsi:type="dcterms:W3CDTF">2024-11-13T15:54:00Z</dcterms:created>
  <dcterms:modified xsi:type="dcterms:W3CDTF">2024-11-13T16:05:00Z</dcterms:modified>
</cp:coreProperties>
</file>