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9ACF" w14:textId="77777777" w:rsidR="00252BBE" w:rsidRPr="00252BBE" w:rsidRDefault="00252BBE" w:rsidP="00252BBE">
      <w:pPr>
        <w:rPr>
          <w:b/>
          <w:sz w:val="28"/>
          <w:szCs w:val="28"/>
        </w:rPr>
      </w:pPr>
      <w:r w:rsidRPr="00252BBE">
        <w:rPr>
          <w:b/>
          <w:sz w:val="28"/>
          <w:szCs w:val="28"/>
        </w:rPr>
        <w:t>Den politiske (og økonomiske) udvikling under Renæssancen</w:t>
      </w:r>
    </w:p>
    <w:p w14:paraId="4CCBCFFD" w14:textId="77777777" w:rsidR="00252BBE" w:rsidRPr="00252BBE" w:rsidRDefault="00252BBE" w:rsidP="00252BBE">
      <w:pPr>
        <w:rPr>
          <w:b/>
          <w:sz w:val="28"/>
          <w:szCs w:val="28"/>
        </w:rPr>
      </w:pPr>
      <w:r w:rsidRPr="00252BBE">
        <w:rPr>
          <w:b/>
          <w:i/>
          <w:sz w:val="28"/>
          <w:szCs w:val="28"/>
        </w:rPr>
        <w:t>Skabt til at skabe</w:t>
      </w:r>
      <w:r w:rsidRPr="00252BBE">
        <w:rPr>
          <w:b/>
          <w:sz w:val="28"/>
          <w:szCs w:val="28"/>
        </w:rPr>
        <w:t xml:space="preserve"> side 13-17</w:t>
      </w:r>
    </w:p>
    <w:p w14:paraId="4CC42A92" w14:textId="77777777" w:rsidR="0084151C" w:rsidRPr="0084151C" w:rsidRDefault="0084151C" w:rsidP="0084151C">
      <w:pPr>
        <w:rPr>
          <w:iCs/>
        </w:rPr>
      </w:pPr>
    </w:p>
    <w:p w14:paraId="231401FA" w14:textId="77777777" w:rsidR="001D0526" w:rsidRPr="002A1D89" w:rsidRDefault="001D0526" w:rsidP="001D0526">
      <w:pPr>
        <w:numPr>
          <w:ilvl w:val="0"/>
          <w:numId w:val="1"/>
        </w:numPr>
        <w:rPr>
          <w:iCs/>
        </w:rPr>
      </w:pPr>
      <w:r w:rsidRPr="0084151C">
        <w:t xml:space="preserve">Hvilken økonomisk tænkning dominerede i renæssancen? (se side 14) </w:t>
      </w:r>
    </w:p>
    <w:p w14:paraId="012F700C" w14:textId="77777777" w:rsidR="001D0526" w:rsidRDefault="001D0526" w:rsidP="001D0526">
      <w:pPr>
        <w:ind w:left="720"/>
        <w:rPr>
          <w:iCs/>
          <w:color w:val="0070C0"/>
        </w:rPr>
      </w:pPr>
    </w:p>
    <w:p w14:paraId="13EA2CC4" w14:textId="130C5DCF" w:rsidR="001D0526" w:rsidRDefault="001D0526" w:rsidP="001D0526">
      <w:pPr>
        <w:pStyle w:val="Listeafsnit"/>
        <w:numPr>
          <w:ilvl w:val="0"/>
          <w:numId w:val="1"/>
        </w:numPr>
      </w:pPr>
      <w:r w:rsidRPr="0084151C">
        <w:t>Kongens eller fyrsten magt øges i renæssancen</w:t>
      </w:r>
      <w:r>
        <w:t xml:space="preserve"> som følge af den økonomiske tænkning – hvordan? (se side 14)</w:t>
      </w:r>
    </w:p>
    <w:p w14:paraId="5C778D36" w14:textId="77777777" w:rsidR="001D0526" w:rsidRDefault="001D0526" w:rsidP="001D0526"/>
    <w:p w14:paraId="1CA21010" w14:textId="6C85655C" w:rsidR="00252BBE" w:rsidRPr="00ED7D59" w:rsidRDefault="00252BBE" w:rsidP="00252BBE">
      <w:pPr>
        <w:numPr>
          <w:ilvl w:val="0"/>
          <w:numId w:val="1"/>
        </w:numPr>
        <w:rPr>
          <w:i/>
          <w:iCs/>
        </w:rPr>
      </w:pPr>
      <w:r>
        <w:t>Hvilken samfundsform bevæger man sig væk fra i renæssancen? Og hvilken samfundsform erstatter denne? (Se side 14-15)</w:t>
      </w:r>
    </w:p>
    <w:p w14:paraId="104EF44E" w14:textId="77777777" w:rsidR="0084151C" w:rsidRPr="0084151C" w:rsidRDefault="0084151C" w:rsidP="0084151C">
      <w:pPr>
        <w:ind w:left="720"/>
      </w:pPr>
    </w:p>
    <w:p w14:paraId="3FFF1A8B" w14:textId="77777777" w:rsidR="00252BBE" w:rsidRPr="00506F53" w:rsidRDefault="00252BBE" w:rsidP="00252BBE">
      <w:pPr>
        <w:numPr>
          <w:ilvl w:val="0"/>
          <w:numId w:val="1"/>
        </w:numPr>
      </w:pPr>
      <w:r>
        <w:t>Hvem er kongens eller fyrsten</w:t>
      </w:r>
      <w:r w:rsidR="00317A0D">
        <w:t>s</w:t>
      </w:r>
      <w:r>
        <w:t xml:space="preserve"> nye bedste venner? (Se side 15)</w:t>
      </w:r>
    </w:p>
    <w:p w14:paraId="38AA27E7" w14:textId="77777777" w:rsidR="00252BBE" w:rsidRDefault="00252BBE" w:rsidP="00252BBE">
      <w:pPr>
        <w:ind w:left="720"/>
      </w:pPr>
    </w:p>
    <w:p w14:paraId="72C9A7D9" w14:textId="77777777" w:rsidR="00252BBE" w:rsidRDefault="00252BBE" w:rsidP="00252BBE">
      <w:pPr>
        <w:numPr>
          <w:ilvl w:val="0"/>
          <w:numId w:val="1"/>
        </w:numPr>
      </w:pPr>
      <w:r>
        <w:t>Hvad kendetegner borgerskabet? (Se side 15)</w:t>
      </w:r>
    </w:p>
    <w:p w14:paraId="3D39355B" w14:textId="77777777" w:rsidR="00252BBE" w:rsidRPr="00252BBE" w:rsidRDefault="00252BBE" w:rsidP="00252BBE">
      <w:pPr>
        <w:ind w:left="720"/>
        <w:rPr>
          <w:i/>
          <w:iCs/>
        </w:rPr>
      </w:pPr>
    </w:p>
    <w:p w14:paraId="56C0B1E8" w14:textId="77777777" w:rsidR="00252BBE" w:rsidRDefault="00252BBE" w:rsidP="00252BBE">
      <w:pPr>
        <w:numPr>
          <w:ilvl w:val="0"/>
          <w:numId w:val="1"/>
        </w:numPr>
        <w:rPr>
          <w:i/>
          <w:iCs/>
        </w:rPr>
      </w:pPr>
      <w:r>
        <w:t>Hvad elskede handelsborgerskabet at støtte? (Se side 15)</w:t>
      </w:r>
    </w:p>
    <w:p w14:paraId="397606EB" w14:textId="77777777" w:rsidR="00252BBE" w:rsidRPr="00252BBE" w:rsidRDefault="00252BBE" w:rsidP="00252BBE">
      <w:pPr>
        <w:rPr>
          <w:i/>
          <w:iCs/>
        </w:rPr>
      </w:pPr>
    </w:p>
    <w:p w14:paraId="7FF445F3" w14:textId="77777777" w:rsidR="00252BBE" w:rsidRDefault="00252BBE" w:rsidP="00252BBE">
      <w:pPr>
        <w:numPr>
          <w:ilvl w:val="0"/>
          <w:numId w:val="1"/>
        </w:numPr>
        <w:rPr>
          <w:i/>
          <w:iCs/>
        </w:rPr>
      </w:pPr>
      <w:r>
        <w:t>Hvordan forklarede Hobbes enevældens nødvendighed? (Se side 17)</w:t>
      </w:r>
    </w:p>
    <w:p w14:paraId="592C80A6" w14:textId="77777777" w:rsidR="00252BBE" w:rsidRDefault="00252BBE" w:rsidP="00252BBE">
      <w:pPr>
        <w:ind w:left="720"/>
      </w:pPr>
    </w:p>
    <w:p w14:paraId="23C833DE" w14:textId="77777777" w:rsidR="007E58B9" w:rsidRDefault="007E58B9" w:rsidP="007E58B9">
      <w:pPr>
        <w:numPr>
          <w:ilvl w:val="0"/>
          <w:numId w:val="1"/>
        </w:numPr>
      </w:pPr>
      <w:r>
        <w:t xml:space="preserve">Hvilken konsekvens – som man først så udtrykt hos Thomas More og siden hos John Locke – får borgerskabets fødsel imidlertid i sidste ende? (Se side 17) </w:t>
      </w:r>
    </w:p>
    <w:p w14:paraId="71AAD9E7" w14:textId="77777777" w:rsidR="00252BBE" w:rsidRDefault="00252BBE" w:rsidP="00252BBE">
      <w:pPr>
        <w:ind w:left="720"/>
      </w:pPr>
    </w:p>
    <w:p w14:paraId="42765AFE" w14:textId="77777777" w:rsidR="00252BBE" w:rsidRDefault="00252BBE" w:rsidP="00252BBE">
      <w:pPr>
        <w:numPr>
          <w:ilvl w:val="0"/>
          <w:numId w:val="1"/>
        </w:numPr>
      </w:pPr>
      <w:r>
        <w:t>Hvem er ”folket”/flertallet i renæssancen?</w:t>
      </w:r>
    </w:p>
    <w:p w14:paraId="518DA7A7" w14:textId="77777777" w:rsidR="00252BBE" w:rsidRDefault="00252BBE" w:rsidP="00252BBE">
      <w:pPr>
        <w:ind w:left="720"/>
      </w:pPr>
      <w:r>
        <w:t>Og hvorfor er der forholdsvis lidt fokus på disse? (Se side 17)</w:t>
      </w:r>
    </w:p>
    <w:p w14:paraId="4265824A" w14:textId="77777777" w:rsidR="008B0008" w:rsidRDefault="008B0008"/>
    <w:sectPr w:rsidR="008B0008" w:rsidSect="008B00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ACA"/>
    <w:multiLevelType w:val="hybridMultilevel"/>
    <w:tmpl w:val="07C0AA5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166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BBE"/>
    <w:rsid w:val="00016A22"/>
    <w:rsid w:val="001D0526"/>
    <w:rsid w:val="00252BBE"/>
    <w:rsid w:val="00317A0D"/>
    <w:rsid w:val="003B0D20"/>
    <w:rsid w:val="00561670"/>
    <w:rsid w:val="007E58B9"/>
    <w:rsid w:val="0084151C"/>
    <w:rsid w:val="00887AAB"/>
    <w:rsid w:val="008B0008"/>
    <w:rsid w:val="009A32EC"/>
    <w:rsid w:val="00DD0C45"/>
    <w:rsid w:val="00FE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2F65"/>
  <w15:docId w15:val="{C5514BB6-8B52-409C-AD1C-DF494B04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41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754</Characters>
  <Application>Microsoft Office Word</Application>
  <DocSecurity>0</DocSecurity>
  <Lines>6</Lines>
  <Paragraphs>1</Paragraphs>
  <ScaleCrop>false</ScaleCrop>
  <Company>Aalborghus Gymnasium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Stinne Fisker</dc:creator>
  <cp:lastModifiedBy>Stinne Fisker</cp:lastModifiedBy>
  <cp:revision>7</cp:revision>
  <dcterms:created xsi:type="dcterms:W3CDTF">2015-01-21T08:51:00Z</dcterms:created>
  <dcterms:modified xsi:type="dcterms:W3CDTF">2023-01-05T13:35:00Z</dcterms:modified>
</cp:coreProperties>
</file>