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666E" w14:textId="77777777" w:rsidR="00CE5849" w:rsidRDefault="00CE5849" w:rsidP="00CE5849">
      <w:pPr>
        <w:spacing w:after="0" w:line="240" w:lineRule="auto"/>
        <w:ind w:left="414" w:hanging="357"/>
        <w:jc w:val="center"/>
        <w:rPr>
          <w:b/>
          <w:sz w:val="36"/>
          <w:szCs w:val="36"/>
        </w:rPr>
      </w:pPr>
      <w:r w:rsidRPr="00CE5849">
        <w:rPr>
          <w:b/>
          <w:sz w:val="36"/>
          <w:szCs w:val="36"/>
        </w:rPr>
        <w:t>Frøspiring</w:t>
      </w:r>
    </w:p>
    <w:p w14:paraId="32D7666F" w14:textId="77777777" w:rsidR="00CE5849" w:rsidRPr="00CE5849" w:rsidRDefault="00CE5849" w:rsidP="00CE5849">
      <w:pPr>
        <w:spacing w:after="0" w:line="240" w:lineRule="auto"/>
        <w:ind w:left="414" w:hanging="357"/>
        <w:jc w:val="center"/>
        <w:rPr>
          <w:b/>
          <w:sz w:val="36"/>
          <w:szCs w:val="36"/>
        </w:rPr>
      </w:pPr>
    </w:p>
    <w:p w14:paraId="32D76670" w14:textId="77777777" w:rsidR="00CE5849" w:rsidRDefault="00CE5849" w:rsidP="00CE5849">
      <w:pPr>
        <w:spacing w:after="0" w:line="240" w:lineRule="auto"/>
        <w:ind w:left="414" w:hanging="357"/>
        <w:rPr>
          <w:b/>
          <w:u w:val="single"/>
        </w:rPr>
      </w:pPr>
    </w:p>
    <w:p w14:paraId="32D76671" w14:textId="77777777" w:rsidR="00CE5849" w:rsidRDefault="00CE5849" w:rsidP="00CE5849">
      <w:pPr>
        <w:spacing w:after="0" w:line="240" w:lineRule="auto"/>
        <w:ind w:left="414" w:hanging="357"/>
        <w:rPr>
          <w:b/>
          <w:u w:val="single"/>
        </w:rPr>
      </w:pPr>
      <w:r>
        <w:rPr>
          <w:b/>
          <w:u w:val="single"/>
        </w:rPr>
        <w:t>Kobber.</w:t>
      </w:r>
    </w:p>
    <w:p w14:paraId="32D76672" w14:textId="77777777" w:rsidR="00CE5849" w:rsidRDefault="00CE5849" w:rsidP="00CE5849">
      <w:pPr>
        <w:pStyle w:val="NormalWeb"/>
        <w:rPr>
          <w:rFonts w:asciiTheme="minorHAnsi" w:eastAsiaTheme="minorHAnsi" w:hAnsiTheme="minorHAnsi" w:cstheme="minorBidi"/>
          <w:sz w:val="22"/>
          <w:szCs w:val="22"/>
          <w:lang w:eastAsia="en-US"/>
        </w:rPr>
      </w:pPr>
      <w:r w:rsidRPr="002E1760">
        <w:rPr>
          <w:rFonts w:asciiTheme="minorHAnsi" w:eastAsiaTheme="minorHAnsi" w:hAnsiTheme="minorHAnsi" w:cstheme="minorBidi"/>
          <w:sz w:val="22"/>
          <w:szCs w:val="22"/>
          <w:lang w:eastAsia="en-US"/>
        </w:rPr>
        <w:t xml:space="preserve">Det er en udbredt misforståelse at alle tungmetaller er </w:t>
      </w:r>
      <w:hyperlink r:id="rId6" w:tooltip="Gift" w:history="1">
        <w:r w:rsidRPr="002E1760">
          <w:rPr>
            <w:rFonts w:asciiTheme="minorHAnsi" w:eastAsiaTheme="minorHAnsi" w:hAnsiTheme="minorHAnsi" w:cstheme="minorBidi"/>
            <w:sz w:val="22"/>
            <w:szCs w:val="22"/>
            <w:lang w:eastAsia="en-US"/>
          </w:rPr>
          <w:t>giftige</w:t>
        </w:r>
      </w:hyperlink>
      <w:r w:rsidRPr="002E1760">
        <w:rPr>
          <w:rFonts w:asciiTheme="minorHAnsi" w:eastAsiaTheme="minorHAnsi" w:hAnsiTheme="minorHAnsi" w:cstheme="minorBidi"/>
          <w:sz w:val="22"/>
          <w:szCs w:val="22"/>
          <w:lang w:eastAsia="en-US"/>
        </w:rPr>
        <w:t xml:space="preserve">. F.eks. er </w:t>
      </w:r>
      <w:hyperlink r:id="rId7" w:tooltip="Guld" w:history="1">
        <w:r w:rsidRPr="002E1760">
          <w:rPr>
            <w:rFonts w:asciiTheme="minorHAnsi" w:eastAsiaTheme="minorHAnsi" w:hAnsiTheme="minorHAnsi" w:cstheme="minorBidi"/>
            <w:sz w:val="22"/>
            <w:szCs w:val="22"/>
            <w:lang w:eastAsia="en-US"/>
          </w:rPr>
          <w:t>guld</w:t>
        </w:r>
      </w:hyperlink>
      <w:r w:rsidRPr="002E1760">
        <w:rPr>
          <w:rFonts w:asciiTheme="minorHAnsi" w:eastAsiaTheme="minorHAnsi" w:hAnsiTheme="minorHAnsi" w:cstheme="minorBidi"/>
          <w:sz w:val="22"/>
          <w:szCs w:val="22"/>
          <w:lang w:eastAsia="en-US"/>
        </w:rPr>
        <w:t xml:space="preserve"> og </w:t>
      </w:r>
      <w:hyperlink r:id="rId8" w:tooltip="Platin" w:history="1">
        <w:r w:rsidRPr="002E1760">
          <w:rPr>
            <w:rFonts w:asciiTheme="minorHAnsi" w:eastAsiaTheme="minorHAnsi" w:hAnsiTheme="minorHAnsi" w:cstheme="minorBidi"/>
            <w:sz w:val="22"/>
            <w:szCs w:val="22"/>
            <w:lang w:eastAsia="en-US"/>
          </w:rPr>
          <w:t>platin</w:t>
        </w:r>
      </w:hyperlink>
      <w:r w:rsidRPr="002E1760">
        <w:rPr>
          <w:rFonts w:asciiTheme="minorHAnsi" w:eastAsiaTheme="minorHAnsi" w:hAnsiTheme="minorHAnsi" w:cstheme="minorBidi"/>
          <w:sz w:val="22"/>
          <w:szCs w:val="22"/>
          <w:lang w:eastAsia="en-US"/>
        </w:rPr>
        <w:t xml:space="preserve"> begge kemisk inerte, og gør overhovedet ingen skade på levende organismer, selvom de begge betragtes som tungmetaller. Andre tungmetaller, som f.eks. </w:t>
      </w:r>
      <w:hyperlink r:id="rId9" w:tooltip="Kobolt" w:history="1">
        <w:r w:rsidRPr="002E1760">
          <w:rPr>
            <w:rFonts w:asciiTheme="minorHAnsi" w:eastAsiaTheme="minorHAnsi" w:hAnsiTheme="minorHAnsi" w:cstheme="minorBidi"/>
            <w:sz w:val="22"/>
            <w:szCs w:val="22"/>
            <w:lang w:eastAsia="en-US"/>
          </w:rPr>
          <w:t>kobolt</w:t>
        </w:r>
      </w:hyperlink>
      <w:r w:rsidRPr="002E1760">
        <w:rPr>
          <w:rFonts w:asciiTheme="minorHAnsi" w:eastAsiaTheme="minorHAnsi" w:hAnsiTheme="minorHAnsi" w:cstheme="minorBidi"/>
          <w:sz w:val="22"/>
          <w:szCs w:val="22"/>
          <w:lang w:eastAsia="en-US"/>
        </w:rPr>
        <w:t xml:space="preserve">, </w:t>
      </w:r>
      <w:hyperlink r:id="rId10" w:tooltip="Kobber" w:history="1">
        <w:r w:rsidRPr="002E1760">
          <w:rPr>
            <w:rFonts w:asciiTheme="minorHAnsi" w:eastAsiaTheme="minorHAnsi" w:hAnsiTheme="minorHAnsi" w:cstheme="minorBidi"/>
            <w:sz w:val="22"/>
            <w:szCs w:val="22"/>
            <w:lang w:eastAsia="en-US"/>
          </w:rPr>
          <w:t>kobber</w:t>
        </w:r>
      </w:hyperlink>
      <w:r w:rsidRPr="002E1760">
        <w:rPr>
          <w:rFonts w:asciiTheme="minorHAnsi" w:eastAsiaTheme="minorHAnsi" w:hAnsiTheme="minorHAnsi" w:cstheme="minorBidi"/>
          <w:sz w:val="22"/>
          <w:szCs w:val="22"/>
          <w:lang w:eastAsia="en-US"/>
        </w:rPr>
        <w:t xml:space="preserve">, </w:t>
      </w:r>
      <w:hyperlink r:id="rId11" w:tooltip="Jern" w:history="1">
        <w:r w:rsidRPr="002E1760">
          <w:rPr>
            <w:rFonts w:asciiTheme="minorHAnsi" w:eastAsiaTheme="minorHAnsi" w:hAnsiTheme="minorHAnsi" w:cstheme="minorBidi"/>
            <w:sz w:val="22"/>
            <w:szCs w:val="22"/>
            <w:lang w:eastAsia="en-US"/>
          </w:rPr>
          <w:t>jern</w:t>
        </w:r>
      </w:hyperlink>
      <w:r w:rsidRPr="002E1760">
        <w:rPr>
          <w:rFonts w:asciiTheme="minorHAnsi" w:eastAsiaTheme="minorHAnsi" w:hAnsiTheme="minorHAnsi" w:cstheme="minorBidi"/>
          <w:sz w:val="22"/>
          <w:szCs w:val="22"/>
          <w:lang w:eastAsia="en-US"/>
        </w:rPr>
        <w:t xml:space="preserve">, </w:t>
      </w:r>
      <w:hyperlink r:id="rId12" w:tooltip="Mangan" w:history="1">
        <w:r w:rsidRPr="002E1760">
          <w:rPr>
            <w:rFonts w:asciiTheme="minorHAnsi" w:eastAsiaTheme="minorHAnsi" w:hAnsiTheme="minorHAnsi" w:cstheme="minorBidi"/>
            <w:sz w:val="22"/>
            <w:szCs w:val="22"/>
            <w:lang w:eastAsia="en-US"/>
          </w:rPr>
          <w:t>mangan</w:t>
        </w:r>
      </w:hyperlink>
      <w:r w:rsidRPr="002E1760">
        <w:rPr>
          <w:rFonts w:asciiTheme="minorHAnsi" w:eastAsiaTheme="minorHAnsi" w:hAnsiTheme="minorHAnsi" w:cstheme="minorBidi"/>
          <w:sz w:val="22"/>
          <w:szCs w:val="22"/>
          <w:lang w:eastAsia="en-US"/>
        </w:rPr>
        <w:t xml:space="preserve">, </w:t>
      </w:r>
      <w:hyperlink r:id="rId13" w:tooltip="Molybdæn" w:history="1">
        <w:r w:rsidRPr="002E1760">
          <w:rPr>
            <w:rFonts w:asciiTheme="minorHAnsi" w:eastAsiaTheme="minorHAnsi" w:hAnsiTheme="minorHAnsi" w:cstheme="minorBidi"/>
            <w:sz w:val="22"/>
            <w:szCs w:val="22"/>
            <w:lang w:eastAsia="en-US"/>
          </w:rPr>
          <w:t>molybdæn</w:t>
        </w:r>
      </w:hyperlink>
      <w:r w:rsidRPr="002E1760">
        <w:rPr>
          <w:rFonts w:asciiTheme="minorHAnsi" w:eastAsiaTheme="minorHAnsi" w:hAnsiTheme="minorHAnsi" w:cstheme="minorBidi"/>
          <w:sz w:val="22"/>
          <w:szCs w:val="22"/>
          <w:lang w:eastAsia="en-US"/>
        </w:rPr>
        <w:t xml:space="preserve">, </w:t>
      </w:r>
      <w:hyperlink r:id="rId14" w:tooltip="Vanadium" w:history="1">
        <w:r w:rsidRPr="002E1760">
          <w:rPr>
            <w:rFonts w:asciiTheme="minorHAnsi" w:eastAsiaTheme="minorHAnsi" w:hAnsiTheme="minorHAnsi" w:cstheme="minorBidi"/>
            <w:sz w:val="22"/>
            <w:szCs w:val="22"/>
            <w:lang w:eastAsia="en-US"/>
          </w:rPr>
          <w:t>vanadium</w:t>
        </w:r>
      </w:hyperlink>
      <w:r w:rsidRPr="002E1760">
        <w:rPr>
          <w:rFonts w:asciiTheme="minorHAnsi" w:eastAsiaTheme="minorHAnsi" w:hAnsiTheme="minorHAnsi" w:cstheme="minorBidi"/>
          <w:sz w:val="22"/>
          <w:szCs w:val="22"/>
          <w:lang w:eastAsia="en-US"/>
        </w:rPr>
        <w:t xml:space="preserve">, </w:t>
      </w:r>
      <w:hyperlink r:id="rId15" w:tooltip="Strontium" w:history="1">
        <w:r w:rsidRPr="002E1760">
          <w:rPr>
            <w:rFonts w:asciiTheme="minorHAnsi" w:eastAsiaTheme="minorHAnsi" w:hAnsiTheme="minorHAnsi" w:cstheme="minorBidi"/>
            <w:sz w:val="22"/>
            <w:szCs w:val="22"/>
            <w:lang w:eastAsia="en-US"/>
          </w:rPr>
          <w:t>strontium</w:t>
        </w:r>
      </w:hyperlink>
      <w:r w:rsidRPr="002E1760">
        <w:rPr>
          <w:rFonts w:asciiTheme="minorHAnsi" w:eastAsiaTheme="minorHAnsi" w:hAnsiTheme="minorHAnsi" w:cstheme="minorBidi"/>
          <w:sz w:val="22"/>
          <w:szCs w:val="22"/>
          <w:lang w:eastAsia="en-US"/>
        </w:rPr>
        <w:t xml:space="preserve"> og </w:t>
      </w:r>
      <w:hyperlink r:id="rId16" w:tooltip="Zink" w:history="1">
        <w:r w:rsidRPr="002E1760">
          <w:rPr>
            <w:rFonts w:asciiTheme="minorHAnsi" w:eastAsiaTheme="minorHAnsi" w:hAnsiTheme="minorHAnsi" w:cstheme="minorBidi"/>
            <w:sz w:val="22"/>
            <w:szCs w:val="22"/>
            <w:lang w:eastAsia="en-US"/>
          </w:rPr>
          <w:t>zink</w:t>
        </w:r>
      </w:hyperlink>
      <w:r w:rsidRPr="002E1760">
        <w:rPr>
          <w:rFonts w:asciiTheme="minorHAnsi" w:eastAsiaTheme="minorHAnsi" w:hAnsiTheme="minorHAnsi" w:cstheme="minorBidi"/>
          <w:sz w:val="22"/>
          <w:szCs w:val="22"/>
          <w:lang w:eastAsia="en-US"/>
        </w:rPr>
        <w:t xml:space="preserve">, er i små mængder essentielle for levende organismer, mens de samme metaller er skadelige i høje koncentrationer. Nogle tungmetaller som </w:t>
      </w:r>
      <w:hyperlink r:id="rId17" w:tooltip="Kviksølv" w:history="1">
        <w:r w:rsidRPr="002E1760">
          <w:rPr>
            <w:rFonts w:asciiTheme="minorHAnsi" w:eastAsiaTheme="minorHAnsi" w:hAnsiTheme="minorHAnsi" w:cstheme="minorBidi"/>
            <w:sz w:val="22"/>
            <w:szCs w:val="22"/>
            <w:lang w:eastAsia="en-US"/>
          </w:rPr>
          <w:t>kviksølv</w:t>
        </w:r>
      </w:hyperlink>
      <w:r w:rsidRPr="002E1760">
        <w:rPr>
          <w:rFonts w:asciiTheme="minorHAnsi" w:eastAsiaTheme="minorHAnsi" w:hAnsiTheme="minorHAnsi" w:cstheme="minorBidi"/>
          <w:sz w:val="22"/>
          <w:szCs w:val="22"/>
          <w:lang w:eastAsia="en-US"/>
        </w:rPr>
        <w:t xml:space="preserve">, </w:t>
      </w:r>
      <w:hyperlink r:id="rId18" w:tooltip="Bly" w:history="1">
        <w:r w:rsidRPr="002E1760">
          <w:rPr>
            <w:rFonts w:asciiTheme="minorHAnsi" w:eastAsiaTheme="minorHAnsi" w:hAnsiTheme="minorHAnsi" w:cstheme="minorBidi"/>
            <w:sz w:val="22"/>
            <w:szCs w:val="22"/>
            <w:lang w:eastAsia="en-US"/>
          </w:rPr>
          <w:t>bly</w:t>
        </w:r>
      </w:hyperlink>
      <w:r w:rsidRPr="002E1760">
        <w:rPr>
          <w:rFonts w:asciiTheme="minorHAnsi" w:eastAsiaTheme="minorHAnsi" w:hAnsiTheme="minorHAnsi" w:cstheme="minorBidi"/>
          <w:sz w:val="22"/>
          <w:szCs w:val="22"/>
          <w:lang w:eastAsia="en-US"/>
        </w:rPr>
        <w:t xml:space="preserve"> og </w:t>
      </w:r>
      <w:hyperlink r:id="rId19" w:tooltip="Cadmium" w:history="1">
        <w:r w:rsidRPr="002E1760">
          <w:rPr>
            <w:rFonts w:asciiTheme="minorHAnsi" w:eastAsiaTheme="minorHAnsi" w:hAnsiTheme="minorHAnsi" w:cstheme="minorBidi"/>
            <w:sz w:val="22"/>
            <w:szCs w:val="22"/>
            <w:lang w:eastAsia="en-US"/>
          </w:rPr>
          <w:t>cadmium</w:t>
        </w:r>
      </w:hyperlink>
      <w:r w:rsidRPr="002E1760">
        <w:rPr>
          <w:rFonts w:asciiTheme="minorHAnsi" w:eastAsiaTheme="minorHAnsi" w:hAnsiTheme="minorHAnsi" w:cstheme="minorBidi"/>
          <w:sz w:val="22"/>
          <w:szCs w:val="22"/>
          <w:lang w:eastAsia="en-US"/>
        </w:rPr>
        <w:t xml:space="preserve"> har – så vidt man ved - ingen afgørende eller gavnlig virkning på levende organismer, og ophobning af dem i </w:t>
      </w:r>
      <w:hyperlink r:id="rId20" w:tooltip="Pattedyr" w:history="1">
        <w:r w:rsidRPr="002E1760">
          <w:rPr>
            <w:rFonts w:asciiTheme="minorHAnsi" w:eastAsiaTheme="minorHAnsi" w:hAnsiTheme="minorHAnsi" w:cstheme="minorBidi"/>
            <w:sz w:val="22"/>
            <w:szCs w:val="22"/>
            <w:lang w:eastAsia="en-US"/>
          </w:rPr>
          <w:t>pattedyrs</w:t>
        </w:r>
      </w:hyperlink>
      <w:r w:rsidRPr="002E1760">
        <w:rPr>
          <w:rFonts w:asciiTheme="minorHAnsi" w:eastAsiaTheme="minorHAnsi" w:hAnsiTheme="minorHAnsi" w:cstheme="minorBidi"/>
          <w:sz w:val="22"/>
          <w:szCs w:val="22"/>
          <w:lang w:eastAsia="en-US"/>
        </w:rPr>
        <w:t xml:space="preserve"> kroppe vil efterhånden skabe alvorlig sygdom.</w:t>
      </w:r>
      <w:r>
        <w:rPr>
          <w:rFonts w:asciiTheme="minorHAnsi" w:eastAsiaTheme="minorHAnsi" w:hAnsiTheme="minorHAnsi" w:cstheme="minorBidi"/>
          <w:sz w:val="22"/>
          <w:szCs w:val="22"/>
          <w:lang w:eastAsia="en-US"/>
        </w:rPr>
        <w:t xml:space="preserve"> (Kilde: </w:t>
      </w:r>
      <w:hyperlink r:id="rId21" w:history="1">
        <w:r w:rsidRPr="00BB3EDF">
          <w:rPr>
            <w:rStyle w:val="Hyperlink"/>
            <w:rFonts w:asciiTheme="minorHAnsi" w:eastAsiaTheme="minorHAnsi" w:hAnsiTheme="minorHAnsi" w:cstheme="minorBidi"/>
            <w:sz w:val="22"/>
            <w:szCs w:val="22"/>
            <w:lang w:eastAsia="en-US"/>
          </w:rPr>
          <w:t>http://da.wikipedia.org/wiki/Tungmetal</w:t>
        </w:r>
      </w:hyperlink>
      <w:r>
        <w:rPr>
          <w:rFonts w:asciiTheme="minorHAnsi" w:eastAsiaTheme="minorHAnsi" w:hAnsiTheme="minorHAnsi" w:cstheme="minorBidi"/>
          <w:sz w:val="22"/>
          <w:szCs w:val="22"/>
          <w:lang w:eastAsia="en-US"/>
        </w:rPr>
        <w:t>).</w:t>
      </w:r>
    </w:p>
    <w:p w14:paraId="32D76673" w14:textId="77777777" w:rsidR="00CE5849" w:rsidRDefault="00CE5849" w:rsidP="00CE5849">
      <w:pPr>
        <w:pStyle w:val="NormalWeb"/>
        <w:rPr>
          <w:rFonts w:asciiTheme="minorHAnsi" w:eastAsiaTheme="minorHAnsi" w:hAnsiTheme="minorHAnsi" w:cstheme="minorBidi"/>
          <w:sz w:val="22"/>
          <w:szCs w:val="22"/>
          <w:lang w:eastAsia="en-US"/>
        </w:rPr>
      </w:pPr>
      <w:r w:rsidRPr="002E1760">
        <w:rPr>
          <w:rFonts w:asciiTheme="minorHAnsi" w:eastAsiaTheme="minorHAnsi" w:hAnsiTheme="minorHAnsi" w:cstheme="minorBidi"/>
          <w:sz w:val="22"/>
          <w:szCs w:val="22"/>
          <w:lang w:eastAsia="en-US"/>
        </w:rPr>
        <w:t xml:space="preserve">Kobber har en giftig virkning på mikroorganismer, dyr og planter. Derfor bruges der ofte kobber til at imprægnere træ og til skibsmaling. Kobber bruges desuden i nogle lande som sprøjtemiddel på æbletræer, da </w:t>
      </w:r>
      <w:r>
        <w:rPr>
          <w:rFonts w:asciiTheme="minorHAnsi" w:eastAsiaTheme="minorHAnsi" w:hAnsiTheme="minorHAnsi" w:cstheme="minorBidi"/>
          <w:sz w:val="22"/>
          <w:szCs w:val="22"/>
          <w:lang w:eastAsia="en-US"/>
        </w:rPr>
        <w:t>det slår svampesygdomme ihjel.</w:t>
      </w:r>
      <w:r>
        <w:rPr>
          <w:rFonts w:asciiTheme="minorHAnsi" w:eastAsiaTheme="minorHAnsi" w:hAnsiTheme="minorHAnsi" w:cstheme="minorBidi"/>
          <w:sz w:val="22"/>
          <w:szCs w:val="22"/>
          <w:lang w:eastAsia="en-US"/>
        </w:rPr>
        <w:br/>
      </w:r>
      <w:r w:rsidRPr="002E1760">
        <w:rPr>
          <w:rFonts w:asciiTheme="minorHAnsi" w:eastAsiaTheme="minorHAnsi" w:hAnsiTheme="minorHAnsi" w:cstheme="minorBidi"/>
          <w:sz w:val="22"/>
          <w:szCs w:val="22"/>
          <w:lang w:eastAsia="en-US"/>
        </w:rPr>
        <w:t>Kobber har dog ikke udelukkende en skadelig effekt, men er også et livsnødvendigt mikronæringsstof, som kroppen bruger til dannelse af hormoner, signalstoffer og enzymer i kroppen. Og kobber har betydning for blandt andet stofskifte, blodtryk, jernomsætningen i blodet med mere.</w:t>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br/>
        <w:t xml:space="preserve">(Kilde: </w:t>
      </w:r>
      <w:hyperlink r:id="rId22" w:history="1">
        <w:r w:rsidRPr="00BB3EDF">
          <w:rPr>
            <w:rStyle w:val="Hyperlink"/>
            <w:rFonts w:asciiTheme="minorHAnsi" w:eastAsiaTheme="minorHAnsi" w:hAnsiTheme="minorHAnsi" w:cstheme="minorBidi"/>
            <w:sz w:val="22"/>
            <w:szCs w:val="22"/>
            <w:lang w:eastAsia="en-US"/>
          </w:rPr>
          <w:t>http://www.affald.dk/pages/7_10_klasse/Artikler.aspx?id_article=263</w:t>
        </w:r>
      </w:hyperlink>
      <w:r>
        <w:rPr>
          <w:rFonts w:asciiTheme="minorHAnsi" w:eastAsiaTheme="minorHAnsi" w:hAnsiTheme="minorHAnsi" w:cstheme="minorBidi"/>
          <w:sz w:val="22"/>
          <w:szCs w:val="22"/>
          <w:lang w:eastAsia="en-US"/>
        </w:rPr>
        <w:t>).</w:t>
      </w:r>
    </w:p>
    <w:p w14:paraId="32D76674" w14:textId="77777777" w:rsidR="00CE5849" w:rsidRDefault="00CE5849" w:rsidP="00CE5849">
      <w:pPr>
        <w:pStyle w:val="NormalWeb"/>
        <w:rPr>
          <w:rFonts w:asciiTheme="minorHAnsi" w:eastAsiaTheme="minorHAnsi" w:hAnsiTheme="minorHAnsi" w:cstheme="minorBidi"/>
          <w:sz w:val="22"/>
          <w:szCs w:val="22"/>
          <w:lang w:eastAsia="en-US"/>
        </w:rPr>
      </w:pPr>
      <w:r w:rsidRPr="002E1760">
        <w:rPr>
          <w:rFonts w:asciiTheme="minorHAnsi" w:eastAsiaTheme="minorHAnsi" w:hAnsiTheme="minorHAnsi" w:cstheme="minorBidi"/>
          <w:sz w:val="22"/>
          <w:szCs w:val="22"/>
          <w:lang w:eastAsia="en-US"/>
        </w:rPr>
        <w:t>Mikronæringsstoffer er plantenærings</w:t>
      </w:r>
      <w:r w:rsidRPr="002E1760">
        <w:rPr>
          <w:rFonts w:asciiTheme="minorHAnsi" w:eastAsiaTheme="minorHAnsi" w:hAnsiTheme="minorHAnsi" w:cstheme="minorBidi"/>
          <w:sz w:val="22"/>
          <w:szCs w:val="22"/>
          <w:lang w:eastAsia="en-US"/>
        </w:rPr>
        <w:softHyphen/>
        <w:t>stoffer, som af planterne forbruges i meget små mængder, ofte forskelligt for de forskellige plantearter. I jord</w:t>
      </w:r>
      <w:r w:rsidRPr="002E1760">
        <w:rPr>
          <w:rFonts w:asciiTheme="minorHAnsi" w:eastAsiaTheme="minorHAnsi" w:hAnsiTheme="minorHAnsi" w:cstheme="minorBidi"/>
          <w:sz w:val="22"/>
          <w:szCs w:val="22"/>
          <w:lang w:eastAsia="en-US"/>
        </w:rPr>
        <w:softHyphen/>
        <w:t>bruget regner man med et forbrug fra få g op til et par kg pr. ha. Det drejer sig om følgende 12 grundstoffer: aluminium, bor, jern, klor, kobber, ko</w:t>
      </w:r>
      <w:r w:rsidRPr="002E1760">
        <w:rPr>
          <w:rFonts w:asciiTheme="minorHAnsi" w:eastAsiaTheme="minorHAnsi" w:hAnsiTheme="minorHAnsi" w:cstheme="minorBidi"/>
          <w:sz w:val="22"/>
          <w:szCs w:val="22"/>
          <w:lang w:eastAsia="en-US"/>
        </w:rPr>
        <w:softHyphen/>
        <w:t xml:space="preserve">bolt, mangan, molybdæn, natrium, </w:t>
      </w:r>
      <w:proofErr w:type="spellStart"/>
      <w:r w:rsidRPr="002E1760">
        <w:rPr>
          <w:rFonts w:asciiTheme="minorHAnsi" w:eastAsiaTheme="minorHAnsi" w:hAnsiTheme="minorHAnsi" w:cstheme="minorBidi"/>
          <w:sz w:val="22"/>
          <w:szCs w:val="22"/>
          <w:lang w:eastAsia="en-US"/>
        </w:rPr>
        <w:t>se</w:t>
      </w:r>
      <w:r w:rsidRPr="002E1760">
        <w:rPr>
          <w:rFonts w:asciiTheme="minorHAnsi" w:eastAsiaTheme="minorHAnsi" w:hAnsiTheme="minorHAnsi" w:cstheme="minorBidi"/>
          <w:sz w:val="22"/>
          <w:szCs w:val="22"/>
          <w:lang w:eastAsia="en-US"/>
        </w:rPr>
        <w:softHyphen/>
        <w:t>lenium</w:t>
      </w:r>
      <w:proofErr w:type="spellEnd"/>
      <w:r w:rsidRPr="002E1760">
        <w:rPr>
          <w:rFonts w:asciiTheme="minorHAnsi" w:eastAsiaTheme="minorHAnsi" w:hAnsiTheme="minorHAnsi" w:cstheme="minorBidi"/>
          <w:sz w:val="22"/>
          <w:szCs w:val="22"/>
          <w:lang w:eastAsia="en-US"/>
        </w:rPr>
        <w:t>, silicium og zink. Mangel på et eller flere af disse stoffer kan fremkal</w:t>
      </w:r>
      <w:r w:rsidRPr="002E1760">
        <w:rPr>
          <w:rFonts w:asciiTheme="minorHAnsi" w:eastAsiaTheme="minorHAnsi" w:hAnsiTheme="minorHAnsi" w:cstheme="minorBidi"/>
          <w:sz w:val="22"/>
          <w:szCs w:val="22"/>
          <w:lang w:eastAsia="en-US"/>
        </w:rPr>
        <w:softHyphen/>
        <w:t>de karakteristiske sygdomme</w:t>
      </w:r>
      <w:r>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br/>
        <w:t xml:space="preserve">(Kilde: </w:t>
      </w:r>
      <w:hyperlink r:id="rId23" w:history="1">
        <w:r w:rsidRPr="00BB3EDF">
          <w:rPr>
            <w:rStyle w:val="Hyperlink"/>
            <w:rFonts w:asciiTheme="minorHAnsi" w:eastAsiaTheme="minorHAnsi" w:hAnsiTheme="minorHAnsi" w:cstheme="minorBidi"/>
            <w:sz w:val="22"/>
            <w:szCs w:val="22"/>
            <w:lang w:eastAsia="en-US"/>
          </w:rPr>
          <w:t>http://www.haveabc.dk/frontpage.aspx?id=14&amp;type=38&amp;dbid=45958fb0-366d-4695-ad8f-2a8b2d4b8ebb</w:t>
        </w:r>
      </w:hyperlink>
      <w:r>
        <w:rPr>
          <w:rFonts w:asciiTheme="minorHAnsi" w:eastAsiaTheme="minorHAnsi" w:hAnsiTheme="minorHAnsi" w:cstheme="minorBidi"/>
          <w:sz w:val="22"/>
          <w:szCs w:val="22"/>
          <w:lang w:eastAsia="en-US"/>
        </w:rPr>
        <w:t>).</w:t>
      </w:r>
    </w:p>
    <w:p w14:paraId="32D76675" w14:textId="77777777" w:rsidR="00CE5849" w:rsidRPr="002E1760" w:rsidRDefault="00CE5849" w:rsidP="00CE5849">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Enzymer kræver også ofte tilstedeværelse af aktivatorer i form af </w:t>
      </w:r>
      <w:proofErr w:type="spellStart"/>
      <w:r>
        <w:rPr>
          <w:rFonts w:asciiTheme="minorHAnsi" w:eastAsiaTheme="minorHAnsi" w:hAnsiTheme="minorHAnsi" w:cstheme="minorBidi"/>
          <w:sz w:val="22"/>
          <w:szCs w:val="22"/>
          <w:lang w:eastAsia="en-US"/>
        </w:rPr>
        <w:t>metaltioner</w:t>
      </w:r>
      <w:proofErr w:type="spellEnd"/>
      <w:r>
        <w:rPr>
          <w:rFonts w:asciiTheme="minorHAnsi" w:eastAsiaTheme="minorHAnsi" w:hAnsiTheme="minorHAnsi" w:cstheme="minorBidi"/>
          <w:sz w:val="22"/>
          <w:szCs w:val="22"/>
          <w:lang w:eastAsia="en-US"/>
        </w:rPr>
        <w:t xml:space="preserve"> for at fungere. På figur 4 er vist virkningen af en aktivator Mg</w:t>
      </w:r>
      <w:r w:rsidRPr="00017069">
        <w:rPr>
          <w:rFonts w:asciiTheme="minorHAnsi" w:eastAsiaTheme="minorHAnsi" w:hAnsiTheme="minorHAnsi" w:cstheme="minorBidi"/>
          <w:sz w:val="22"/>
          <w:szCs w:val="22"/>
          <w:vertAlign w:val="superscript"/>
          <w:lang w:eastAsia="en-US"/>
        </w:rPr>
        <w:t>2+</w:t>
      </w:r>
      <w:r>
        <w:rPr>
          <w:rFonts w:asciiTheme="minorHAnsi" w:eastAsiaTheme="minorHAnsi" w:hAnsiTheme="minorHAnsi" w:cstheme="minorBidi"/>
          <w:sz w:val="22"/>
          <w:szCs w:val="22"/>
          <w:lang w:eastAsia="en-US"/>
        </w:rPr>
        <w:t>. Det ses at tilstedeværelsen af Mg</w:t>
      </w:r>
      <w:r w:rsidRPr="00017069">
        <w:rPr>
          <w:rFonts w:asciiTheme="minorHAnsi" w:eastAsiaTheme="minorHAnsi" w:hAnsiTheme="minorHAnsi" w:cstheme="minorBidi"/>
          <w:sz w:val="22"/>
          <w:szCs w:val="22"/>
          <w:vertAlign w:val="superscript"/>
          <w:lang w:eastAsia="en-US"/>
        </w:rPr>
        <w:t>2+</w:t>
      </w:r>
      <w:r>
        <w:rPr>
          <w:rFonts w:asciiTheme="minorHAnsi" w:eastAsiaTheme="minorHAnsi" w:hAnsiTheme="minorHAnsi" w:cstheme="minorBidi"/>
          <w:sz w:val="22"/>
          <w:szCs w:val="22"/>
          <w:lang w:eastAsia="en-US"/>
        </w:rPr>
        <w:t xml:space="preserve"> er en betingelse for, at det negativt ladede substrat kan bindes til det ligeledes negativt ladede aktive centrum i enzymet (</w:t>
      </w:r>
      <w:proofErr w:type="spellStart"/>
      <w:r>
        <w:rPr>
          <w:rFonts w:asciiTheme="minorHAnsi" w:eastAsiaTheme="minorHAnsi" w:hAnsiTheme="minorHAnsi" w:cstheme="minorBidi"/>
          <w:sz w:val="22"/>
          <w:szCs w:val="22"/>
          <w:lang w:eastAsia="en-US"/>
        </w:rPr>
        <w:t>apoenzymet</w:t>
      </w:r>
      <w:proofErr w:type="spellEnd"/>
      <w:r>
        <w:rPr>
          <w:rFonts w:asciiTheme="minorHAnsi" w:eastAsiaTheme="minorHAnsi" w:hAnsiTheme="minorHAnsi" w:cstheme="minorBidi"/>
          <w:sz w:val="22"/>
          <w:szCs w:val="22"/>
          <w:lang w:eastAsia="en-US"/>
        </w:rPr>
        <w:t>). Ugen Mg</w:t>
      </w:r>
      <w:r w:rsidRPr="00017069">
        <w:rPr>
          <w:rFonts w:asciiTheme="minorHAnsi" w:eastAsiaTheme="minorHAnsi" w:hAnsiTheme="minorHAnsi" w:cstheme="minorBidi"/>
          <w:sz w:val="22"/>
          <w:szCs w:val="22"/>
          <w:vertAlign w:val="superscript"/>
          <w:lang w:eastAsia="en-US"/>
        </w:rPr>
        <w:t>2+</w:t>
      </w:r>
      <w:r>
        <w:rPr>
          <w:rFonts w:asciiTheme="minorHAnsi" w:eastAsiaTheme="minorHAnsi" w:hAnsiTheme="minorHAnsi" w:cstheme="minorBidi"/>
          <w:sz w:val="22"/>
          <w:szCs w:val="22"/>
          <w:vertAlign w:val="superscript"/>
          <w:lang w:eastAsia="en-US"/>
        </w:rPr>
        <w:t xml:space="preserve"> </w:t>
      </w:r>
      <w:r>
        <w:rPr>
          <w:rFonts w:asciiTheme="minorHAnsi" w:eastAsiaTheme="minorHAnsi" w:hAnsiTheme="minorHAnsi" w:cstheme="minorBidi"/>
          <w:sz w:val="22"/>
          <w:szCs w:val="22"/>
          <w:lang w:eastAsia="en-US"/>
        </w:rPr>
        <w:t xml:space="preserve">ville substratet og det aktive centrum frastøde hinanden og enzymet mister sin virkning. </w:t>
      </w:r>
      <w:proofErr w:type="spellStart"/>
      <w:r>
        <w:rPr>
          <w:rFonts w:asciiTheme="minorHAnsi" w:eastAsiaTheme="minorHAnsi" w:hAnsiTheme="minorHAnsi" w:cstheme="minorBidi"/>
          <w:sz w:val="22"/>
          <w:szCs w:val="22"/>
          <w:lang w:eastAsia="en-US"/>
        </w:rPr>
        <w:t>Kobberioner</w:t>
      </w:r>
      <w:proofErr w:type="spellEnd"/>
      <w:r>
        <w:rPr>
          <w:rFonts w:asciiTheme="minorHAnsi" w:eastAsiaTheme="minorHAnsi" w:hAnsiTheme="minorHAnsi" w:cstheme="minorBidi"/>
          <w:sz w:val="22"/>
          <w:szCs w:val="22"/>
          <w:lang w:eastAsia="en-US"/>
        </w:rPr>
        <w:t xml:space="preserve"> Cu</w:t>
      </w:r>
      <w:r w:rsidRPr="00017069">
        <w:rPr>
          <w:rFonts w:asciiTheme="minorHAnsi" w:eastAsiaTheme="minorHAnsi" w:hAnsiTheme="minorHAnsi" w:cstheme="minorBidi"/>
          <w:sz w:val="22"/>
          <w:szCs w:val="22"/>
          <w:vertAlign w:val="superscript"/>
          <w:lang w:eastAsia="en-US"/>
        </w:rPr>
        <w:t>2+</w:t>
      </w:r>
      <w:r>
        <w:rPr>
          <w:rFonts w:asciiTheme="minorHAnsi" w:eastAsiaTheme="minorHAnsi" w:hAnsiTheme="minorHAnsi" w:cstheme="minorBidi"/>
          <w:sz w:val="22"/>
          <w:szCs w:val="22"/>
          <w:lang w:eastAsia="en-US"/>
        </w:rPr>
        <w:t xml:space="preserve"> vil virke på samme måde.</w:t>
      </w:r>
      <w:r>
        <w:rPr>
          <w:rFonts w:asciiTheme="minorHAnsi" w:eastAsiaTheme="minorHAnsi" w:hAnsiTheme="minorHAnsi" w:cstheme="minorBidi"/>
          <w:sz w:val="22"/>
          <w:szCs w:val="22"/>
          <w:lang w:eastAsia="en-US"/>
        </w:rPr>
        <w:br/>
        <w:t>(Kilde: Biologiens Abc, Niche 2007 s. 38)</w:t>
      </w:r>
    </w:p>
    <w:p w14:paraId="32D76676" w14:textId="77777777" w:rsidR="00CE5849" w:rsidRDefault="00CE5849" w:rsidP="00CE5849">
      <w:pPr>
        <w:pStyle w:val="NormalWeb"/>
        <w:keepNext/>
      </w:pPr>
      <w:r>
        <w:rPr>
          <w:noProof/>
        </w:rPr>
        <w:lastRenderedPageBreak/>
        <w:drawing>
          <wp:inline distT="0" distB="0" distL="0" distR="0" wp14:anchorId="32D76698" wp14:editId="32D76699">
            <wp:extent cx="2738821" cy="2085975"/>
            <wp:effectExtent l="0" t="0" r="4445" b="0"/>
            <wp:docPr id="1" name="Picture 2" descr="Enzym fig 4.12 [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9" name="Picture 2" descr="Enzym fig 4.12 [Converted].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0917" cy="2087572"/>
                    </a:xfrm>
                    <a:prstGeom prst="rect">
                      <a:avLst/>
                    </a:prstGeom>
                    <a:noFill/>
                    <a:ln>
                      <a:noFill/>
                    </a:ln>
                  </pic:spPr>
                </pic:pic>
              </a:graphicData>
            </a:graphic>
          </wp:inline>
        </w:drawing>
      </w:r>
    </w:p>
    <w:p w14:paraId="32D76677" w14:textId="77777777" w:rsidR="00CE5849" w:rsidRPr="00017069" w:rsidRDefault="00CE5849" w:rsidP="00CE5849">
      <w:pPr>
        <w:pStyle w:val="Billedtekst"/>
        <w:rPr>
          <w:color w:val="auto"/>
          <w:sz w:val="22"/>
          <w:szCs w:val="22"/>
        </w:rPr>
      </w:pPr>
      <w:r>
        <w:t xml:space="preserve">Figur 4:  </w:t>
      </w:r>
      <w:r w:rsidRPr="00017069">
        <w:rPr>
          <w:color w:val="auto"/>
        </w:rPr>
        <w:t>En aktivators virkemåde. I dette tilfælde er aktivatoren Mg2+, der via sin ladning</w:t>
      </w:r>
    </w:p>
    <w:p w14:paraId="32D76678" w14:textId="77777777" w:rsidR="00CE5849" w:rsidRDefault="00CE5849" w:rsidP="00CE5849">
      <w:pPr>
        <w:pStyle w:val="NormalWeb"/>
        <w:rPr>
          <w:rFonts w:asciiTheme="minorHAnsi" w:eastAsiaTheme="minorHAnsi" w:hAnsiTheme="minorHAnsi" w:cstheme="minorBidi"/>
          <w:sz w:val="22"/>
          <w:szCs w:val="22"/>
          <w:lang w:eastAsia="en-US"/>
        </w:rPr>
      </w:pPr>
    </w:p>
    <w:p w14:paraId="32D76679" w14:textId="77777777" w:rsidR="00CE5849" w:rsidRPr="00A042A7" w:rsidRDefault="00CE5849" w:rsidP="00CE5849">
      <w:pPr>
        <w:spacing w:after="0" w:line="240" w:lineRule="auto"/>
        <w:rPr>
          <w:b/>
          <w:u w:val="single"/>
        </w:rPr>
      </w:pPr>
      <w:r w:rsidRPr="00AC428C">
        <w:rPr>
          <w:b/>
          <w:u w:val="single"/>
        </w:rPr>
        <w:t>Frøspiring.</w:t>
      </w:r>
      <w:r>
        <w:br/>
        <w:t xml:space="preserve">Et frø er et modent frøemne som afkastes fra forældreplanten og består af et embryo (en </w:t>
      </w:r>
      <w:proofErr w:type="spellStart"/>
      <w:r>
        <w:t>kimdel</w:t>
      </w:r>
      <w:proofErr w:type="spellEnd"/>
      <w:r>
        <w:t xml:space="preserve">) og oplagsnæring (endosperm) omgivet af et frøskal, se </w:t>
      </w:r>
      <w:r w:rsidRPr="00A83D83">
        <w:rPr>
          <w:b/>
        </w:rPr>
        <w:t>figur 1</w:t>
      </w:r>
      <w:r>
        <w:t xml:space="preserve"> og </w:t>
      </w:r>
      <w:r w:rsidRPr="00A83D83">
        <w:rPr>
          <w:b/>
        </w:rPr>
        <w:t>2</w:t>
      </w:r>
      <w:r>
        <w:t xml:space="preserve">. Frøspiringen består af </w:t>
      </w:r>
      <w:r w:rsidRPr="00A83D83">
        <w:rPr>
          <w:b/>
        </w:rPr>
        <w:t>1)</w:t>
      </w:r>
      <w:r>
        <w:t xml:space="preserve"> </w:t>
      </w:r>
      <w:proofErr w:type="spellStart"/>
      <w:r>
        <w:t>imbibering</w:t>
      </w:r>
      <w:proofErr w:type="spellEnd"/>
      <w:r>
        <w:t xml:space="preserve"> af vand, </w:t>
      </w:r>
      <w:r w:rsidRPr="00A83D83">
        <w:rPr>
          <w:b/>
        </w:rPr>
        <w:t>2)</w:t>
      </w:r>
      <w:r>
        <w:t xml:space="preserve"> aktivering af enzymsystemer, </w:t>
      </w:r>
      <w:r w:rsidRPr="00A83D83">
        <w:rPr>
          <w:b/>
        </w:rPr>
        <w:t>3)</w:t>
      </w:r>
      <w:r>
        <w:t xml:space="preserve"> metabolisme af lagringsprodukter og </w:t>
      </w:r>
      <w:r w:rsidRPr="00A83D83">
        <w:rPr>
          <w:b/>
        </w:rPr>
        <w:t>4)</w:t>
      </w:r>
      <w:r>
        <w:t xml:space="preserve"> efterfølgende transport og syntese af nye materialer og vækst af rod og skud. Vandpotentialet i frø kan være -100 MPa som skyldes osmotiske trykforskelle forårsaget af cellevægge, stivelse, protein. Dette lave vandpotentiale giver et hurtigt vandoptag. Der sker en hurtig forøgelse af respirationen lige efter </w:t>
      </w:r>
      <w:proofErr w:type="spellStart"/>
      <w:r>
        <w:t>imbiberingen</w:t>
      </w:r>
      <w:proofErr w:type="spellEnd"/>
      <w:r>
        <w:t xml:space="preserve">. I den første fase er det bare vand og oxygen, som optages af frøet. Hoveddelen af oplagringsstofferne i frøet er stivelse, fedt, protein og polyfosfater.  Stivelse nedbrydes af </w:t>
      </w:r>
      <w:r>
        <w:sym w:font="Symbol" w:char="F061"/>
      </w:r>
      <w:r>
        <w:t xml:space="preserve">- og </w:t>
      </w:r>
      <w:r>
        <w:sym w:font="Symbol" w:char="F062"/>
      </w:r>
      <w:r>
        <w:t xml:space="preserve">-amylaser. Tørre frø indeholder væsentlig mængder </w:t>
      </w:r>
      <w:r>
        <w:sym w:font="Symbol" w:char="F062"/>
      </w:r>
      <w:r>
        <w:t xml:space="preserve">-amylase. </w:t>
      </w:r>
      <w:r>
        <w:sym w:font="Symbol" w:char="F061"/>
      </w:r>
      <w:r>
        <w:t xml:space="preserve">-amylase omdanner stivelse til forskellige sukre, maltose og glukose, mens </w:t>
      </w:r>
      <w:r>
        <w:sym w:font="Symbol" w:char="F062"/>
      </w:r>
      <w:r>
        <w:t xml:space="preserve">-amylase laver maltose og </w:t>
      </w:r>
      <w:proofErr w:type="spellStart"/>
      <w:r>
        <w:t>dekstriner</w:t>
      </w:r>
      <w:proofErr w:type="spellEnd"/>
      <w:r>
        <w:t xml:space="preserve"> fra den ikke-reducerende ende af stivelse. Fedt lagres i fedtlegemer (</w:t>
      </w:r>
      <w:proofErr w:type="spellStart"/>
      <w:r>
        <w:t>spherosomer</w:t>
      </w:r>
      <w:proofErr w:type="spellEnd"/>
      <w:r>
        <w:t xml:space="preserve">). </w:t>
      </w:r>
      <w:proofErr w:type="spellStart"/>
      <w:r>
        <w:t>Lipaser</w:t>
      </w:r>
      <w:proofErr w:type="spellEnd"/>
      <w:r>
        <w:t xml:space="preserve"> spalter fedtet og </w:t>
      </w:r>
      <w:proofErr w:type="spellStart"/>
      <w:r>
        <w:t>fedtsyrene</w:t>
      </w:r>
      <w:proofErr w:type="spellEnd"/>
      <w:r>
        <w:t xml:space="preserve"> omdannes via </w:t>
      </w:r>
      <w:r>
        <w:sym w:font="Symbol" w:char="F062"/>
      </w:r>
      <w:r>
        <w:t>-</w:t>
      </w:r>
      <w:proofErr w:type="spellStart"/>
      <w:r>
        <w:t>oksidationen</w:t>
      </w:r>
      <w:proofErr w:type="spellEnd"/>
      <w:r>
        <w:t xml:space="preserve"> til acetyl-</w:t>
      </w:r>
      <w:proofErr w:type="spellStart"/>
      <w:r>
        <w:t>CoA</w:t>
      </w:r>
      <w:proofErr w:type="spellEnd"/>
      <w:r>
        <w:t xml:space="preserve">, som indgår i citratcyklus. </w:t>
      </w:r>
    </w:p>
    <w:p w14:paraId="32D7667A" w14:textId="77777777" w:rsidR="00CE5849" w:rsidRDefault="00CE5849" w:rsidP="00CE5849">
      <w:r>
        <w:t xml:space="preserve">Proteinet i frø findes lagret hovedsagligt i proteinlegemer. Det nedbrydes af proteinaser:  peptidaser. </w:t>
      </w:r>
      <w:proofErr w:type="spellStart"/>
      <w:r>
        <w:t>Peptidasene</w:t>
      </w:r>
      <w:proofErr w:type="spellEnd"/>
      <w:r>
        <w:t xml:space="preserve"> kan inddeles i </w:t>
      </w:r>
      <w:proofErr w:type="spellStart"/>
      <w:r>
        <w:t>endopeptidaser</w:t>
      </w:r>
      <w:proofErr w:type="spellEnd"/>
      <w:r>
        <w:t xml:space="preserve">, </w:t>
      </w:r>
      <w:proofErr w:type="spellStart"/>
      <w:r>
        <w:t>exopeptidaser</w:t>
      </w:r>
      <w:proofErr w:type="spellEnd"/>
      <w:r>
        <w:t xml:space="preserve">, </w:t>
      </w:r>
      <w:proofErr w:type="spellStart"/>
      <w:r>
        <w:t>carboxypeptidaser</w:t>
      </w:r>
      <w:proofErr w:type="spellEnd"/>
      <w:r>
        <w:t xml:space="preserve"> og </w:t>
      </w:r>
      <w:proofErr w:type="spellStart"/>
      <w:r>
        <w:t>aminopeptidaser</w:t>
      </w:r>
      <w:proofErr w:type="spellEnd"/>
      <w:r>
        <w:t xml:space="preserve"> afhængig af hvor de angriber proteinmolekylet.</w:t>
      </w:r>
    </w:p>
    <w:p w14:paraId="32D7667B" w14:textId="3B5339C9" w:rsidR="00CE5849" w:rsidRDefault="00CE5849" w:rsidP="00CE5849">
      <w:r>
        <w:t>Fo</w:t>
      </w:r>
      <w:r w:rsidR="00BE1A5E">
        <w:t>s</w:t>
      </w:r>
      <w:r>
        <w:t xml:space="preserve">for findes lagret i nukleinsyrer, fosfolipider, fosfatestere af sukker, nukleotider og fytin. Fytin kan udgøre op til 80 % af det totale fosforlager i frøet, og fosfat frigives vha. </w:t>
      </w:r>
      <w:proofErr w:type="spellStart"/>
      <w:r>
        <w:t>fytase</w:t>
      </w:r>
      <w:proofErr w:type="spellEnd"/>
      <w:r>
        <w:t>.</w:t>
      </w:r>
    </w:p>
    <w:p w14:paraId="32D7667C" w14:textId="77777777" w:rsidR="00CE5849" w:rsidRDefault="00CE5849" w:rsidP="00CE5849">
      <w:r>
        <w:t xml:space="preserve">Frøet er omgivet af en beskyttende frøskal og embryoet indeholder strukturerne til den færdige plante, se </w:t>
      </w:r>
      <w:r w:rsidRPr="00AC428C">
        <w:rPr>
          <w:b/>
        </w:rPr>
        <w:t>figur 1</w:t>
      </w:r>
      <w:r>
        <w:t xml:space="preserve">. Frøspiringen starter som sagt med vandoptag i frøet kaldet </w:t>
      </w:r>
      <w:proofErr w:type="spellStart"/>
      <w:r>
        <w:t>imbibering</w:t>
      </w:r>
      <w:proofErr w:type="spellEnd"/>
      <w:r>
        <w:t xml:space="preserve">. De indre overflader i frøet virker stærkt hygroskopiske og trækker vand til sig fra omgivelserne. Den første vækst af frøplanten (kimplanten) er </w:t>
      </w:r>
      <w:proofErr w:type="spellStart"/>
      <w:r>
        <w:t>heterotrof</w:t>
      </w:r>
      <w:proofErr w:type="spellEnd"/>
      <w:r>
        <w:t xml:space="preserve">. Først vokser kimroden ud af frøet og derefter kimbladet beskyttet i form af en </w:t>
      </w:r>
      <w:proofErr w:type="spellStart"/>
      <w:r>
        <w:t>apikal</w:t>
      </w:r>
      <w:proofErr w:type="spellEnd"/>
      <w:r>
        <w:t xml:space="preserve"> krog eller dækket av en </w:t>
      </w:r>
      <w:proofErr w:type="spellStart"/>
      <w:r>
        <w:t>koleoptile</w:t>
      </w:r>
      <w:proofErr w:type="spellEnd"/>
      <w:r>
        <w:t xml:space="preserve"> (kimbladskede). I græsfrø laves og udskilles hydrolytiske enzymer fra </w:t>
      </w:r>
      <w:proofErr w:type="spellStart"/>
      <w:r>
        <w:t>aleuronlaget</w:t>
      </w:r>
      <w:proofErr w:type="spellEnd"/>
      <w:r>
        <w:t xml:space="preserve"> og </w:t>
      </w:r>
      <w:proofErr w:type="spellStart"/>
      <w:r>
        <w:t>scutellum</w:t>
      </w:r>
      <w:proofErr w:type="spellEnd"/>
      <w:r>
        <w:t xml:space="preserve"> (kimbladene i græsplanter).</w:t>
      </w:r>
    </w:p>
    <w:p w14:paraId="32D7667D" w14:textId="77777777" w:rsidR="00CE5849" w:rsidRDefault="00CE5849" w:rsidP="00CE5849">
      <w:pPr>
        <w:keepNext/>
      </w:pPr>
      <w:r>
        <w:rPr>
          <w:rFonts w:ascii="Arial" w:hAnsi="Arial" w:cs="Arial"/>
          <w:noProof/>
          <w:sz w:val="20"/>
          <w:szCs w:val="20"/>
          <w:lang w:eastAsia="da-DK"/>
        </w:rPr>
        <w:lastRenderedPageBreak/>
        <w:drawing>
          <wp:inline distT="0" distB="0" distL="0" distR="0" wp14:anchorId="32D7669A" wp14:editId="32D7669B">
            <wp:extent cx="2647950" cy="2407664"/>
            <wp:effectExtent l="0" t="0" r="0" b="0"/>
            <wp:docPr id="2" name="Billede 2" descr="http://www.denstoredanske.dk/@api/deki/files/21928/=418389.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enstoredanske.dk/@api/deki/files/21928/=418389.80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51578" cy="2410962"/>
                    </a:xfrm>
                    <a:prstGeom prst="rect">
                      <a:avLst/>
                    </a:prstGeom>
                    <a:noFill/>
                    <a:ln>
                      <a:noFill/>
                    </a:ln>
                  </pic:spPr>
                </pic:pic>
              </a:graphicData>
            </a:graphic>
          </wp:inline>
        </w:drawing>
      </w:r>
    </w:p>
    <w:p w14:paraId="32D7667E" w14:textId="77777777" w:rsidR="00CE5849" w:rsidRDefault="00CE5849" w:rsidP="00CE5849">
      <w:pPr>
        <w:pStyle w:val="Billedtekst"/>
      </w:pPr>
      <w:r>
        <w:t xml:space="preserve">Figur </w:t>
      </w:r>
      <w:fldSimple w:instr=" SEQ Figur \* ARABIC ">
        <w:r>
          <w:rPr>
            <w:noProof/>
          </w:rPr>
          <w:t>2</w:t>
        </w:r>
      </w:fldSimple>
      <w:r>
        <w:t xml:space="preserve"> </w:t>
      </w:r>
      <w:r>
        <w:rPr>
          <w:color w:val="333333"/>
        </w:rPr>
        <w:t>Oplagsnæring. Skematisk længdesnit af en hvedekerne. Frøhviden udgør ca. 83% af kernens vægt; den består af stivelse (ca. 85%) og protein (5-10%). En fedt- og proteinholdig kim udgør 2% af kernens væg</w:t>
      </w:r>
      <w:r>
        <w:rPr>
          <w:rStyle w:val="moretext3"/>
          <w:color w:val="333333"/>
        </w:rPr>
        <w:t xml:space="preserve">t. Frøhvide og kim er omgivet af </w:t>
      </w:r>
      <w:proofErr w:type="spellStart"/>
      <w:r>
        <w:rPr>
          <w:rStyle w:val="moretext3"/>
          <w:color w:val="333333"/>
        </w:rPr>
        <w:t>aleuron</w:t>
      </w:r>
      <w:proofErr w:type="spellEnd"/>
      <w:r>
        <w:rPr>
          <w:rStyle w:val="moretext3"/>
          <w:color w:val="333333"/>
        </w:rPr>
        <w:t xml:space="preserve">, der er rigt på mineraler, vitaminer, protein og fedt, og den fiberrige skal. Ved formaling fraskilles størstedelen af skal, </w:t>
      </w:r>
      <w:proofErr w:type="spellStart"/>
      <w:r>
        <w:rPr>
          <w:rStyle w:val="moretext3"/>
          <w:color w:val="333333"/>
        </w:rPr>
        <w:t>aleuron</w:t>
      </w:r>
      <w:proofErr w:type="spellEnd"/>
      <w:r>
        <w:rPr>
          <w:rStyle w:val="moretext3"/>
          <w:color w:val="333333"/>
        </w:rPr>
        <w:t xml:space="preserve"> og kim som klid. En optimal hvede til formaling skal have hårde kerner af ensartet, middelstor størrelse samt tynde skaldele for at opnå maksimalt meludbytte og god sigtning.</w:t>
      </w:r>
      <w:r>
        <w:t xml:space="preserve"> Kilde: </w:t>
      </w:r>
      <w:hyperlink r:id="rId26" w:history="1">
        <w:r w:rsidRPr="00121424">
          <w:rPr>
            <w:rStyle w:val="Hyperlink"/>
          </w:rPr>
          <w:t>http://www.denstoredanske.dk/Natur_og_milj%C3%B8/Botanik/Plantecytologi_og_anatomi/oplagsn%C3%A6ring</w:t>
        </w:r>
      </w:hyperlink>
    </w:p>
    <w:p w14:paraId="32D7667F" w14:textId="77777777" w:rsidR="00CE5849" w:rsidRDefault="00CE5849" w:rsidP="00CE5849">
      <w:pPr>
        <w:keepNext/>
      </w:pPr>
      <w:r>
        <w:rPr>
          <w:rFonts w:ascii="Arial" w:hAnsi="Arial" w:cs="Arial"/>
          <w:noProof/>
          <w:sz w:val="20"/>
          <w:szCs w:val="20"/>
          <w:lang w:eastAsia="da-DK"/>
        </w:rPr>
        <w:drawing>
          <wp:inline distT="0" distB="0" distL="0" distR="0" wp14:anchorId="32D7669C" wp14:editId="32D7669D">
            <wp:extent cx="4981575" cy="2384230"/>
            <wp:effectExtent l="0" t="0" r="0" b="0"/>
            <wp:docPr id="3" name="Billede 3" descr="http://www.turfgrass.dk/sites/turfgrass.dk/files/uploads/images/gras/grasfroet/fig_3_illustration_af_et_graesfr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urfgrass.dk/sites/turfgrass.dk/files/uploads/images/gras/grasfroet/fig_3_illustration_af_et_graesfroe.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90055" cy="2388289"/>
                    </a:xfrm>
                    <a:prstGeom prst="rect">
                      <a:avLst/>
                    </a:prstGeom>
                    <a:noFill/>
                    <a:ln>
                      <a:noFill/>
                    </a:ln>
                  </pic:spPr>
                </pic:pic>
              </a:graphicData>
            </a:graphic>
          </wp:inline>
        </w:drawing>
      </w:r>
    </w:p>
    <w:p w14:paraId="32D76680" w14:textId="77777777" w:rsidR="00CE5849" w:rsidRDefault="00CE5849" w:rsidP="00CE5849">
      <w:pPr>
        <w:pStyle w:val="Billedtekst"/>
      </w:pPr>
      <w:r>
        <w:t xml:space="preserve">Figur </w:t>
      </w:r>
      <w:fldSimple w:instr=" SEQ Figur \* ARABIC ">
        <w:r>
          <w:rPr>
            <w:noProof/>
          </w:rPr>
          <w:t>3</w:t>
        </w:r>
      </w:fldSimple>
      <w:r>
        <w:t xml:space="preserve"> </w:t>
      </w:r>
      <w:r w:rsidRPr="00F842CA">
        <w:rPr>
          <w:color w:val="auto"/>
        </w:rPr>
        <w:t xml:space="preserve">Græsfrøets opbygning. </w:t>
      </w:r>
      <w:r>
        <w:t xml:space="preserve">Kilde: </w:t>
      </w:r>
      <w:hyperlink r:id="rId28" w:history="1">
        <w:r w:rsidRPr="00121424">
          <w:rPr>
            <w:rStyle w:val="Hyperlink"/>
          </w:rPr>
          <w:t>http://www.turfgrass.dk/node/148</w:t>
        </w:r>
      </w:hyperlink>
    </w:p>
    <w:p w14:paraId="32D76681" w14:textId="77777777" w:rsidR="00CE5849" w:rsidRDefault="00CE5849" w:rsidP="00CE5849">
      <w:r>
        <w:t xml:space="preserve">Dannelsen af nye enzymer er afhængig af udvikling af endoplasmatisk </w:t>
      </w:r>
      <w:proofErr w:type="spellStart"/>
      <w:r>
        <w:t>retikulum</w:t>
      </w:r>
      <w:proofErr w:type="spellEnd"/>
      <w:r>
        <w:t xml:space="preserve"> i </w:t>
      </w:r>
      <w:proofErr w:type="spellStart"/>
      <w:r>
        <w:t>aleuronlagscellerne</w:t>
      </w:r>
      <w:proofErr w:type="spellEnd"/>
      <w:r>
        <w:t xml:space="preserve"> og er også afhængig af </w:t>
      </w:r>
      <w:proofErr w:type="spellStart"/>
      <w:r>
        <w:t>gibberelliner</w:t>
      </w:r>
      <w:proofErr w:type="spellEnd"/>
      <w:r>
        <w:t xml:space="preserve">, som kommer fra embryoet. Mindst 4 forskellige </w:t>
      </w:r>
      <w:r>
        <w:sym w:font="Symbol" w:char="F061"/>
      </w:r>
      <w:r>
        <w:t xml:space="preserve">-amylaser produceres af </w:t>
      </w:r>
      <w:proofErr w:type="spellStart"/>
      <w:r>
        <w:t>aleuronlaget</w:t>
      </w:r>
      <w:proofErr w:type="spellEnd"/>
      <w:r>
        <w:t xml:space="preserve">. </w:t>
      </w:r>
      <w:r>
        <w:sym w:font="Symbol" w:char="F062"/>
      </w:r>
      <w:r>
        <w:t>-</w:t>
      </w:r>
      <w:proofErr w:type="spellStart"/>
      <w:r>
        <w:t>glukanaser</w:t>
      </w:r>
      <w:proofErr w:type="spellEnd"/>
      <w:r>
        <w:t xml:space="preserve"> nedbryder cellevæggene i </w:t>
      </w:r>
      <w:proofErr w:type="spellStart"/>
      <w:r>
        <w:t>endospermcellerne</w:t>
      </w:r>
      <w:proofErr w:type="spellEnd"/>
      <w:r>
        <w:t xml:space="preserve"> og derefter kan amylaserne nedbryde stivelse (</w:t>
      </w:r>
      <w:proofErr w:type="spellStart"/>
      <w:r>
        <w:t>amylose</w:t>
      </w:r>
      <w:proofErr w:type="spellEnd"/>
      <w:r>
        <w:t>) til enkle karbohydrater (</w:t>
      </w:r>
      <w:proofErr w:type="spellStart"/>
      <w:r>
        <w:t>glucose</w:t>
      </w:r>
      <w:proofErr w:type="spellEnd"/>
      <w:r>
        <w:t xml:space="preserve">), som fragtes via </w:t>
      </w:r>
      <w:proofErr w:type="spellStart"/>
      <w:r>
        <w:t>scutellum</w:t>
      </w:r>
      <w:proofErr w:type="spellEnd"/>
      <w:r>
        <w:t xml:space="preserve"> til den unge kimplante. </w:t>
      </w:r>
      <w:proofErr w:type="spellStart"/>
      <w:r>
        <w:t>Proteaser</w:t>
      </w:r>
      <w:proofErr w:type="spellEnd"/>
      <w:r>
        <w:t xml:space="preserve"> og peptidaser nedbryder lagringsproteiner til aminosyrer og </w:t>
      </w:r>
      <w:proofErr w:type="spellStart"/>
      <w:r>
        <w:t>dipeptider</w:t>
      </w:r>
      <w:proofErr w:type="spellEnd"/>
      <w:r>
        <w:t xml:space="preserve"> som fragtes samme </w:t>
      </w:r>
      <w:proofErr w:type="spellStart"/>
      <w:r>
        <w:t>vei</w:t>
      </w:r>
      <w:proofErr w:type="spellEnd"/>
      <w:r>
        <w:t xml:space="preserve">. </w:t>
      </w:r>
      <w:proofErr w:type="spellStart"/>
      <w:r>
        <w:t>Endopeptidaser</w:t>
      </w:r>
      <w:proofErr w:type="spellEnd"/>
      <w:r>
        <w:t xml:space="preserve"> er f.eks. </w:t>
      </w:r>
      <w:proofErr w:type="spellStart"/>
      <w:r>
        <w:t>aspartat</w:t>
      </w:r>
      <w:proofErr w:type="spellEnd"/>
      <w:r>
        <w:t xml:space="preserve"> </w:t>
      </w:r>
      <w:proofErr w:type="spellStart"/>
      <w:r>
        <w:t>protease</w:t>
      </w:r>
      <w:proofErr w:type="spellEnd"/>
      <w:r>
        <w:t xml:space="preserve">, </w:t>
      </w:r>
      <w:proofErr w:type="spellStart"/>
      <w:r>
        <w:t>serin</w:t>
      </w:r>
      <w:proofErr w:type="spellEnd"/>
      <w:r>
        <w:t xml:space="preserve"> </w:t>
      </w:r>
      <w:proofErr w:type="spellStart"/>
      <w:r>
        <w:t>protease</w:t>
      </w:r>
      <w:proofErr w:type="spellEnd"/>
      <w:r>
        <w:t xml:space="preserve"> og </w:t>
      </w:r>
      <w:proofErr w:type="spellStart"/>
      <w:r>
        <w:t>cystein</w:t>
      </w:r>
      <w:proofErr w:type="spellEnd"/>
      <w:r>
        <w:t xml:space="preserve"> </w:t>
      </w:r>
      <w:proofErr w:type="spellStart"/>
      <w:r>
        <w:t>protease</w:t>
      </w:r>
      <w:proofErr w:type="spellEnd"/>
      <w:r>
        <w:t>.</w:t>
      </w:r>
    </w:p>
    <w:p w14:paraId="32D76682" w14:textId="77777777" w:rsidR="00CE5849" w:rsidRPr="00BE1A5E" w:rsidRDefault="00CE5849" w:rsidP="00CE5849">
      <w:proofErr w:type="spellStart"/>
      <w:r>
        <w:t>Exopeptidaser</w:t>
      </w:r>
      <w:proofErr w:type="spellEnd"/>
      <w:r>
        <w:t xml:space="preserve"> er f.eks. </w:t>
      </w:r>
      <w:proofErr w:type="spellStart"/>
      <w:r>
        <w:t>carboxypeptidase</w:t>
      </w:r>
      <w:proofErr w:type="spellEnd"/>
      <w:r>
        <w:t xml:space="preserve">, </w:t>
      </w:r>
      <w:proofErr w:type="spellStart"/>
      <w:r>
        <w:t>aminopeptidase</w:t>
      </w:r>
      <w:proofErr w:type="spellEnd"/>
      <w:r>
        <w:t xml:space="preserve"> og </w:t>
      </w:r>
      <w:proofErr w:type="spellStart"/>
      <w:r>
        <w:t>dipeptidase</w:t>
      </w:r>
      <w:proofErr w:type="spellEnd"/>
      <w:r>
        <w:t xml:space="preserve">. </w:t>
      </w:r>
      <w:r w:rsidRPr="00BE1A5E">
        <w:t>Fytat</w:t>
      </w:r>
      <w:r>
        <w:rPr>
          <w:rStyle w:val="Fodnotehenvisning"/>
        </w:rPr>
        <w:footnoteReference w:id="1"/>
      </w:r>
      <w:r w:rsidRPr="00BE1A5E">
        <w:t xml:space="preserve"> nedbrydes av fytase. </w:t>
      </w:r>
    </w:p>
    <w:p w14:paraId="32D76683" w14:textId="77777777" w:rsidR="00CE5849" w:rsidRPr="00BE1A5E" w:rsidRDefault="00CE5849" w:rsidP="00CE5849"/>
    <w:p w14:paraId="32D76684" w14:textId="77777777" w:rsidR="00CE5849" w:rsidRPr="00BE1A5E" w:rsidRDefault="00CE5849" w:rsidP="00CE5849">
      <w:r w:rsidRPr="00BE1A5E">
        <w:t>Litteratur:</w:t>
      </w:r>
    </w:p>
    <w:p w14:paraId="32D76685" w14:textId="77777777" w:rsidR="00CE5849" w:rsidRPr="009F3119" w:rsidRDefault="00CE5849" w:rsidP="00CE5849">
      <w:pPr>
        <w:rPr>
          <w:lang w:val="en-US"/>
        </w:rPr>
      </w:pPr>
      <w:r w:rsidRPr="00BE1A5E">
        <w:t xml:space="preserve">Porsild, A.E., Harington, C.R. &amp; Mulligan, G.A.: Lupinus arcticus W ats. </w:t>
      </w:r>
      <w:r w:rsidRPr="009F3119">
        <w:rPr>
          <w:lang w:val="en-US"/>
        </w:rPr>
        <w:t>Grown from seeds of Pleistocene</w:t>
      </w:r>
    </w:p>
    <w:p w14:paraId="32D76686" w14:textId="77777777" w:rsidR="00CE5849" w:rsidRPr="009F3119" w:rsidRDefault="00CE5849" w:rsidP="00CE5849">
      <w:pPr>
        <w:rPr>
          <w:lang w:val="en-US"/>
        </w:rPr>
      </w:pPr>
      <w:r w:rsidRPr="009F3119">
        <w:rPr>
          <w:lang w:val="en-US"/>
        </w:rPr>
        <w:t>age. Science 15 (1967)113-114.</w:t>
      </w:r>
    </w:p>
    <w:p w14:paraId="32D76687" w14:textId="77777777" w:rsidR="00CE5849" w:rsidRPr="009F3119" w:rsidRDefault="00CE5849" w:rsidP="00CE5849">
      <w:pPr>
        <w:rPr>
          <w:lang w:val="en-US"/>
        </w:rPr>
      </w:pPr>
      <w:r w:rsidRPr="009F3119">
        <w:rPr>
          <w:lang w:val="en-US"/>
        </w:rPr>
        <w:t xml:space="preserve">(Kilde: </w:t>
      </w:r>
      <w:hyperlink r:id="rId29" w:history="1">
        <w:r w:rsidRPr="009F3119">
          <w:rPr>
            <w:rStyle w:val="Hyperlink"/>
            <w:lang w:val="en-US"/>
          </w:rPr>
          <w:t>http://www.mn.uio.no/bio/tjenester/kunnskap/plantefys/plfys/plantefys.pdf</w:t>
        </w:r>
      </w:hyperlink>
      <w:r w:rsidRPr="009F3119">
        <w:rPr>
          <w:lang w:val="en-US"/>
        </w:rPr>
        <w:t>)</w:t>
      </w:r>
    </w:p>
    <w:p w14:paraId="32D76688" w14:textId="77777777" w:rsidR="00CE5849" w:rsidRDefault="00CE5849" w:rsidP="00CE5849">
      <w:pPr>
        <w:spacing w:after="0" w:line="240" w:lineRule="auto"/>
        <w:ind w:left="414" w:hanging="357"/>
        <w:rPr>
          <w:lang w:val="en-US"/>
        </w:rPr>
      </w:pPr>
      <w:r>
        <w:rPr>
          <w:lang w:val="en-US"/>
        </w:rPr>
        <w:br w:type="page"/>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3702"/>
        <w:gridCol w:w="960"/>
        <w:gridCol w:w="1018"/>
      </w:tblGrid>
      <w:tr w:rsidR="00CE5849" w:rsidRPr="00A042A7" w14:paraId="32D7668C" w14:textId="77777777" w:rsidTr="00A65360">
        <w:tc>
          <w:tcPr>
            <w:tcW w:w="3702" w:type="dxa"/>
            <w:tcBorders>
              <w:top w:val="nil"/>
              <w:left w:val="nil"/>
              <w:bottom w:val="nil"/>
              <w:right w:val="nil"/>
            </w:tcBorders>
            <w:tcMar>
              <w:top w:w="80" w:type="dxa"/>
              <w:left w:w="80" w:type="dxa"/>
              <w:bottom w:w="80" w:type="dxa"/>
              <w:right w:w="80" w:type="dxa"/>
            </w:tcMar>
            <w:hideMark/>
          </w:tcPr>
          <w:p w14:paraId="32D76689" w14:textId="77777777" w:rsidR="00CE5849" w:rsidRPr="00A042A7" w:rsidRDefault="00CE5849" w:rsidP="00A65360">
            <w:pPr>
              <w:pStyle w:val="NormalWeb"/>
              <w:spacing w:before="0" w:beforeAutospacing="0" w:after="200" w:afterAutospacing="0"/>
              <w:rPr>
                <w:rFonts w:asciiTheme="minorHAnsi" w:hAnsiTheme="minorHAnsi" w:cstheme="minorHAnsi"/>
                <w:sz w:val="22"/>
                <w:szCs w:val="22"/>
                <w:u w:val="single"/>
              </w:rPr>
            </w:pPr>
            <w:r w:rsidRPr="00A042A7">
              <w:rPr>
                <w:rFonts w:asciiTheme="minorHAnsi" w:hAnsiTheme="minorHAnsi" w:cstheme="minorHAnsi"/>
                <w:b/>
                <w:bCs/>
                <w:sz w:val="22"/>
                <w:szCs w:val="22"/>
                <w:u w:val="single"/>
              </w:rPr>
              <w:lastRenderedPageBreak/>
              <w:t>Plantehormoner</w:t>
            </w:r>
          </w:p>
        </w:tc>
        <w:tc>
          <w:tcPr>
            <w:tcW w:w="960" w:type="dxa"/>
            <w:tcBorders>
              <w:top w:val="nil"/>
              <w:left w:val="nil"/>
              <w:bottom w:val="nil"/>
              <w:right w:val="nil"/>
            </w:tcBorders>
            <w:tcMar>
              <w:top w:w="80" w:type="dxa"/>
              <w:left w:w="80" w:type="dxa"/>
              <w:bottom w:w="80" w:type="dxa"/>
              <w:right w:w="80" w:type="dxa"/>
            </w:tcMar>
          </w:tcPr>
          <w:p w14:paraId="32D7668A" w14:textId="77777777" w:rsidR="00CE5849" w:rsidRPr="00A042A7" w:rsidRDefault="00CE5849" w:rsidP="00A65360">
            <w:pPr>
              <w:pStyle w:val="NormalWeb"/>
              <w:spacing w:before="0" w:beforeAutospacing="0" w:after="0" w:afterAutospacing="0"/>
              <w:rPr>
                <w:rFonts w:asciiTheme="minorHAnsi" w:hAnsiTheme="minorHAnsi" w:cstheme="minorHAnsi"/>
                <w:sz w:val="22"/>
                <w:szCs w:val="22"/>
                <w:u w:val="single"/>
              </w:rPr>
            </w:pPr>
          </w:p>
        </w:tc>
        <w:tc>
          <w:tcPr>
            <w:tcW w:w="1018" w:type="dxa"/>
            <w:tcBorders>
              <w:top w:val="nil"/>
              <w:left w:val="nil"/>
              <w:bottom w:val="nil"/>
              <w:right w:val="nil"/>
            </w:tcBorders>
            <w:tcMar>
              <w:top w:w="80" w:type="dxa"/>
              <w:left w:w="80" w:type="dxa"/>
              <w:bottom w:w="80" w:type="dxa"/>
              <w:right w:w="80" w:type="dxa"/>
            </w:tcMar>
          </w:tcPr>
          <w:p w14:paraId="32D7668B" w14:textId="77777777" w:rsidR="00CE5849" w:rsidRPr="00A042A7" w:rsidRDefault="00CE5849" w:rsidP="00A65360">
            <w:pPr>
              <w:pStyle w:val="NormalWeb"/>
              <w:spacing w:before="0" w:beforeAutospacing="0" w:after="200" w:afterAutospacing="0"/>
              <w:jc w:val="right"/>
              <w:rPr>
                <w:rFonts w:asciiTheme="minorHAnsi" w:hAnsiTheme="minorHAnsi" w:cstheme="minorHAnsi"/>
                <w:sz w:val="22"/>
                <w:szCs w:val="22"/>
                <w:u w:val="single"/>
              </w:rPr>
            </w:pPr>
          </w:p>
        </w:tc>
      </w:tr>
    </w:tbl>
    <w:p w14:paraId="32D7668D" w14:textId="77777777" w:rsidR="00CE5849" w:rsidRDefault="00CE5849" w:rsidP="00CE5849">
      <w:pPr>
        <w:pStyle w:val="NormalWeb"/>
        <w:spacing w:before="0" w:beforeAutospacing="0" w:after="200" w:afterAutospacing="0"/>
        <w:rPr>
          <w:rFonts w:ascii="Calibri" w:hAnsi="Calibri" w:cs="Calibri"/>
          <w:sz w:val="22"/>
          <w:szCs w:val="22"/>
        </w:rPr>
      </w:pPr>
      <w:r>
        <w:rPr>
          <w:rFonts w:ascii="Calibri" w:hAnsi="Calibri" w:cs="Calibri"/>
          <w:sz w:val="22"/>
          <w:szCs w:val="22"/>
        </w:rPr>
        <w:t xml:space="preserve">Plantehormoner er forbindelser som produceres i en bestemt del af planten for derefter at transporteres til en anden del af planten hvor en fysiologisk respons udløses. Plantehormoner virker ligesom hormoner hos dyr, via receptorer på cellernes yderside hvor bindingen af hormonet til receptoren udløser en effekt, ofte via </w:t>
      </w:r>
      <w:proofErr w:type="spellStart"/>
      <w:r>
        <w:rPr>
          <w:rFonts w:ascii="Calibri" w:hAnsi="Calibri" w:cs="Calibri"/>
          <w:sz w:val="22"/>
          <w:szCs w:val="22"/>
        </w:rPr>
        <w:t>second</w:t>
      </w:r>
      <w:proofErr w:type="spellEnd"/>
      <w:r>
        <w:rPr>
          <w:rFonts w:ascii="Calibri" w:hAnsi="Calibri" w:cs="Calibri"/>
          <w:sz w:val="22"/>
          <w:szCs w:val="22"/>
        </w:rPr>
        <w:t xml:space="preserve"> </w:t>
      </w:r>
      <w:proofErr w:type="spellStart"/>
      <w:r>
        <w:rPr>
          <w:rFonts w:ascii="Calibri" w:hAnsi="Calibri" w:cs="Calibri"/>
          <w:sz w:val="22"/>
          <w:szCs w:val="22"/>
        </w:rPr>
        <w:t>messengers</w:t>
      </w:r>
      <w:proofErr w:type="spellEnd"/>
      <w:r>
        <w:rPr>
          <w:rFonts w:ascii="Calibri" w:hAnsi="Calibri" w:cs="Calibri"/>
          <w:sz w:val="22"/>
          <w:szCs w:val="22"/>
        </w:rPr>
        <w:t>. Plantehormoner er dog ikke så specifikke som hormoner hos dyr, idet plantehormoner af forskellig type kan udvirke samme effekt. Ydermere kan et plantehormon i en koncentration have en stimulerende effekt medens det i en anden koncentration kan have en hæmmende effekt.</w:t>
      </w:r>
    </w:p>
    <w:p w14:paraId="32D7668E" w14:textId="77777777" w:rsidR="00CE5849" w:rsidRDefault="00CE5849" w:rsidP="00CE5849">
      <w:pPr>
        <w:pStyle w:val="NormalWeb"/>
        <w:spacing w:before="0" w:beforeAutospacing="0" w:after="200" w:afterAutospacing="0"/>
        <w:rPr>
          <w:rFonts w:ascii="Calibri" w:hAnsi="Calibri" w:cs="Calibri"/>
          <w:sz w:val="22"/>
          <w:szCs w:val="22"/>
        </w:rPr>
      </w:pPr>
      <w:proofErr w:type="spellStart"/>
      <w:r>
        <w:rPr>
          <w:rFonts w:ascii="Calibri" w:hAnsi="Calibri" w:cs="Calibri"/>
          <w:b/>
          <w:bCs/>
          <w:sz w:val="22"/>
          <w:szCs w:val="22"/>
        </w:rPr>
        <w:t>Auxin</w:t>
      </w:r>
      <w:proofErr w:type="spellEnd"/>
      <w:r>
        <w:rPr>
          <w:rFonts w:ascii="Calibri" w:hAnsi="Calibri" w:cs="Calibri"/>
          <w:b/>
          <w:bCs/>
          <w:sz w:val="22"/>
          <w:szCs w:val="22"/>
        </w:rPr>
        <w:t xml:space="preserve"> (IAA, </w:t>
      </w:r>
      <w:proofErr w:type="spellStart"/>
      <w:r>
        <w:rPr>
          <w:rFonts w:ascii="Calibri" w:hAnsi="Calibri" w:cs="Calibri"/>
          <w:b/>
          <w:bCs/>
          <w:sz w:val="22"/>
          <w:szCs w:val="22"/>
        </w:rPr>
        <w:t>indoleddikesyre</w:t>
      </w:r>
      <w:proofErr w:type="spellEnd"/>
      <w:r>
        <w:rPr>
          <w:rFonts w:ascii="Calibri" w:hAnsi="Calibri" w:cs="Calibri"/>
          <w:b/>
          <w:bCs/>
          <w:sz w:val="22"/>
          <w:szCs w:val="22"/>
        </w:rPr>
        <w:t>)</w:t>
      </w:r>
      <w:r>
        <w:rPr>
          <w:rFonts w:ascii="Calibri" w:hAnsi="Calibri" w:cs="Calibri"/>
          <w:sz w:val="22"/>
          <w:szCs w:val="22"/>
        </w:rPr>
        <w:t xml:space="preserve"> produceres i skudspidsen og er medvirkende til skudenes drejning mod lyset, idet </w:t>
      </w:r>
      <w:proofErr w:type="spellStart"/>
      <w:r>
        <w:rPr>
          <w:rFonts w:ascii="Calibri" w:hAnsi="Calibri" w:cs="Calibri"/>
          <w:sz w:val="22"/>
          <w:szCs w:val="22"/>
        </w:rPr>
        <w:t>auxinerne</w:t>
      </w:r>
      <w:proofErr w:type="spellEnd"/>
      <w:r>
        <w:rPr>
          <w:rFonts w:ascii="Calibri" w:hAnsi="Calibri" w:cs="Calibri"/>
          <w:sz w:val="22"/>
          <w:szCs w:val="22"/>
        </w:rPr>
        <w:t xml:space="preserve"> produceres på skyggesiden og fører til at cellerne i den side af </w:t>
      </w:r>
      <w:proofErr w:type="spellStart"/>
      <w:r>
        <w:rPr>
          <w:rFonts w:ascii="Calibri" w:hAnsi="Calibri" w:cs="Calibri"/>
          <w:sz w:val="22"/>
          <w:szCs w:val="22"/>
        </w:rPr>
        <w:t>skudet</w:t>
      </w:r>
      <w:proofErr w:type="spellEnd"/>
      <w:r>
        <w:rPr>
          <w:rFonts w:ascii="Calibri" w:hAnsi="Calibri" w:cs="Calibri"/>
          <w:sz w:val="22"/>
          <w:szCs w:val="22"/>
        </w:rPr>
        <w:t xml:space="preserve"> der vender væk fra lyset strækker sig hvorved skudspidsen bevæger sig mod lyset. </w:t>
      </w:r>
      <w:proofErr w:type="spellStart"/>
      <w:r>
        <w:rPr>
          <w:rFonts w:ascii="Calibri" w:hAnsi="Calibri" w:cs="Calibri"/>
          <w:sz w:val="22"/>
          <w:szCs w:val="22"/>
        </w:rPr>
        <w:t>Auxin</w:t>
      </w:r>
      <w:proofErr w:type="spellEnd"/>
      <w:r>
        <w:rPr>
          <w:rFonts w:ascii="Calibri" w:hAnsi="Calibri" w:cs="Calibri"/>
          <w:sz w:val="22"/>
          <w:szCs w:val="22"/>
        </w:rPr>
        <w:t xml:space="preserve"> produceret af frø er i stand til at få frugtknuden til at vokse, </w:t>
      </w:r>
      <w:proofErr w:type="spellStart"/>
      <w:r>
        <w:rPr>
          <w:rFonts w:ascii="Calibri" w:hAnsi="Calibri" w:cs="Calibri"/>
          <w:sz w:val="22"/>
          <w:szCs w:val="22"/>
        </w:rPr>
        <w:t>auxiner</w:t>
      </w:r>
      <w:proofErr w:type="spellEnd"/>
      <w:r>
        <w:rPr>
          <w:rFonts w:ascii="Calibri" w:hAnsi="Calibri" w:cs="Calibri"/>
          <w:sz w:val="22"/>
          <w:szCs w:val="22"/>
        </w:rPr>
        <w:t xml:space="preserve"> påført ikke-befrugtede blomster fører til vækst af frugtknuden, der dannes derved frøløse frugter, dette har været anvendt til at producere frøløse tomater. Syntetiske forbindelser med </w:t>
      </w:r>
      <w:proofErr w:type="spellStart"/>
      <w:r>
        <w:rPr>
          <w:rFonts w:ascii="Calibri" w:hAnsi="Calibri" w:cs="Calibri"/>
          <w:sz w:val="22"/>
          <w:szCs w:val="22"/>
        </w:rPr>
        <w:t>auxin</w:t>
      </w:r>
      <w:proofErr w:type="spellEnd"/>
      <w:r>
        <w:rPr>
          <w:rFonts w:ascii="Calibri" w:hAnsi="Calibri" w:cs="Calibri"/>
          <w:sz w:val="22"/>
          <w:szCs w:val="22"/>
        </w:rPr>
        <w:t>-lignende effekt anvendes som plantehormoner (</w:t>
      </w:r>
      <w:proofErr w:type="spellStart"/>
      <w:r>
        <w:rPr>
          <w:rFonts w:ascii="Calibri" w:hAnsi="Calibri" w:cs="Calibri"/>
          <w:sz w:val="22"/>
          <w:szCs w:val="22"/>
        </w:rPr>
        <w:t>roddannerhormon</w:t>
      </w:r>
      <w:proofErr w:type="spellEnd"/>
      <w:r>
        <w:rPr>
          <w:rFonts w:ascii="Calibri" w:hAnsi="Calibri" w:cs="Calibri"/>
          <w:sz w:val="22"/>
          <w:szCs w:val="22"/>
        </w:rPr>
        <w:t xml:space="preserve">, </w:t>
      </w:r>
      <w:proofErr w:type="spellStart"/>
      <w:r>
        <w:rPr>
          <w:rFonts w:ascii="Calibri" w:hAnsi="Calibri" w:cs="Calibri"/>
          <w:sz w:val="22"/>
          <w:szCs w:val="22"/>
        </w:rPr>
        <w:t>naphtaleneddikesyre</w:t>
      </w:r>
      <w:proofErr w:type="spellEnd"/>
      <w:r>
        <w:rPr>
          <w:rFonts w:ascii="Calibri" w:hAnsi="Calibri" w:cs="Calibri"/>
          <w:sz w:val="22"/>
          <w:szCs w:val="22"/>
        </w:rPr>
        <w:t xml:space="preserve">) eller som herbicider (2,4-D og 2,4,5-T). </w:t>
      </w:r>
      <w:proofErr w:type="spellStart"/>
      <w:r>
        <w:rPr>
          <w:rFonts w:ascii="Calibri" w:hAnsi="Calibri" w:cs="Calibri"/>
          <w:sz w:val="22"/>
          <w:szCs w:val="22"/>
        </w:rPr>
        <w:t>Auxinerne</w:t>
      </w:r>
      <w:proofErr w:type="spellEnd"/>
      <w:r>
        <w:rPr>
          <w:rFonts w:ascii="Calibri" w:hAnsi="Calibri" w:cs="Calibri"/>
          <w:sz w:val="22"/>
          <w:szCs w:val="22"/>
        </w:rPr>
        <w:t xml:space="preserve"> biosyntetiseres ud fra aminosyren tryptophan.</w:t>
      </w:r>
    </w:p>
    <w:p w14:paraId="32D7668F" w14:textId="77777777" w:rsidR="00CE5849" w:rsidRDefault="00CE5849" w:rsidP="00CE5849">
      <w:pPr>
        <w:pStyle w:val="NormalWeb"/>
        <w:spacing w:before="0" w:beforeAutospacing="0" w:after="200" w:afterAutospacing="0"/>
      </w:pPr>
      <w:proofErr w:type="spellStart"/>
      <w:r>
        <w:rPr>
          <w:rFonts w:ascii="Calibri" w:hAnsi="Calibri" w:cs="Calibri"/>
          <w:b/>
          <w:bCs/>
          <w:sz w:val="22"/>
          <w:szCs w:val="22"/>
        </w:rPr>
        <w:t>Gibberellinerne</w:t>
      </w:r>
      <w:proofErr w:type="spellEnd"/>
      <w:r>
        <w:rPr>
          <w:rFonts w:ascii="Calibri" w:hAnsi="Calibri" w:cs="Calibri"/>
          <w:sz w:val="22"/>
          <w:szCs w:val="22"/>
        </w:rPr>
        <w:t xml:space="preserve"> er en gruppe af plantehormoner som syntetiseres ud fra </w:t>
      </w:r>
      <w:hyperlink r:id="rId30" w:history="1">
        <w:proofErr w:type="spellStart"/>
        <w:r>
          <w:rPr>
            <w:rStyle w:val="Hyperlink"/>
            <w:rFonts w:ascii="Calibri" w:hAnsi="Calibri" w:cs="Calibri"/>
            <w:sz w:val="22"/>
            <w:szCs w:val="22"/>
          </w:rPr>
          <w:t>isopren</w:t>
        </w:r>
        <w:proofErr w:type="spellEnd"/>
      </w:hyperlink>
      <w:r>
        <w:rPr>
          <w:rFonts w:ascii="Calibri" w:hAnsi="Calibri" w:cs="Calibri"/>
          <w:sz w:val="22"/>
          <w:szCs w:val="22"/>
        </w:rPr>
        <w:t xml:space="preserve">. Der kendes ca. 80 </w:t>
      </w:r>
      <w:proofErr w:type="spellStart"/>
      <w:r>
        <w:rPr>
          <w:rFonts w:ascii="Calibri" w:hAnsi="Calibri" w:cs="Calibri"/>
          <w:sz w:val="22"/>
          <w:szCs w:val="22"/>
        </w:rPr>
        <w:t>gibberelliner</w:t>
      </w:r>
      <w:proofErr w:type="spellEnd"/>
      <w:r>
        <w:rPr>
          <w:rFonts w:ascii="Calibri" w:hAnsi="Calibri" w:cs="Calibri"/>
          <w:sz w:val="22"/>
          <w:szCs w:val="22"/>
        </w:rPr>
        <w:t xml:space="preserve">, mange af dem er dog kun </w:t>
      </w:r>
      <w:hyperlink r:id="rId31" w:history="1">
        <w:proofErr w:type="spellStart"/>
        <w:r>
          <w:rPr>
            <w:rStyle w:val="Hyperlink"/>
            <w:rFonts w:ascii="Calibri" w:hAnsi="Calibri" w:cs="Calibri"/>
            <w:sz w:val="22"/>
            <w:szCs w:val="22"/>
          </w:rPr>
          <w:t>intermediater</w:t>
        </w:r>
        <w:proofErr w:type="spellEnd"/>
      </w:hyperlink>
      <w:r>
        <w:rPr>
          <w:rFonts w:ascii="Calibri" w:hAnsi="Calibri" w:cs="Calibri"/>
          <w:sz w:val="22"/>
          <w:szCs w:val="22"/>
        </w:rPr>
        <w:t xml:space="preserve"> i biosyntesen af aktivstofferne. </w:t>
      </w:r>
      <w:proofErr w:type="spellStart"/>
      <w:r>
        <w:rPr>
          <w:rFonts w:ascii="Calibri" w:hAnsi="Calibri" w:cs="Calibri"/>
          <w:sz w:val="22"/>
          <w:szCs w:val="22"/>
        </w:rPr>
        <w:t>Gibberelliner</w:t>
      </w:r>
      <w:proofErr w:type="spellEnd"/>
      <w:r>
        <w:rPr>
          <w:rFonts w:ascii="Calibri" w:hAnsi="Calibri" w:cs="Calibri"/>
          <w:sz w:val="22"/>
          <w:szCs w:val="22"/>
        </w:rPr>
        <w:t xml:space="preserve"> fremmer stængelforlængelsen, dværgplanter der behandles med </w:t>
      </w:r>
      <w:proofErr w:type="spellStart"/>
      <w:r>
        <w:rPr>
          <w:rFonts w:ascii="Calibri" w:hAnsi="Calibri" w:cs="Calibri"/>
          <w:sz w:val="22"/>
          <w:szCs w:val="22"/>
        </w:rPr>
        <w:t>gibberelliner</w:t>
      </w:r>
      <w:proofErr w:type="spellEnd"/>
      <w:r>
        <w:rPr>
          <w:rFonts w:ascii="Calibri" w:hAnsi="Calibri" w:cs="Calibri"/>
          <w:sz w:val="22"/>
          <w:szCs w:val="22"/>
        </w:rPr>
        <w:t xml:space="preserve"> udvikler sig normalt, </w:t>
      </w:r>
      <w:proofErr w:type="spellStart"/>
      <w:r>
        <w:rPr>
          <w:rFonts w:ascii="Calibri" w:hAnsi="Calibri" w:cs="Calibri"/>
          <w:sz w:val="22"/>
          <w:szCs w:val="22"/>
        </w:rPr>
        <w:t>gibberelliner</w:t>
      </w:r>
      <w:proofErr w:type="spellEnd"/>
      <w:r>
        <w:rPr>
          <w:rFonts w:ascii="Calibri" w:hAnsi="Calibri" w:cs="Calibri"/>
          <w:sz w:val="22"/>
          <w:szCs w:val="22"/>
        </w:rPr>
        <w:t xml:space="preserve"> anvendes også til at gøre frugter større fx druer. Endvidere stimulerer de blomstring og frøspiring idet de inducerer </w:t>
      </w:r>
      <w:hyperlink r:id="rId32" w:history="1">
        <w:r>
          <w:rPr>
            <w:rStyle w:val="Hyperlink"/>
            <w:rFonts w:ascii="Calibri" w:hAnsi="Calibri" w:cs="Calibri"/>
            <w:sz w:val="22"/>
            <w:szCs w:val="22"/>
          </w:rPr>
          <w:t>enzymet</w:t>
        </w:r>
      </w:hyperlink>
      <w:r>
        <w:rPr>
          <w:rFonts w:ascii="Calibri" w:hAnsi="Calibri" w:cs="Calibri"/>
          <w:sz w:val="22"/>
          <w:szCs w:val="22"/>
        </w:rPr>
        <w:t xml:space="preserve"> </w:t>
      </w:r>
      <w:hyperlink r:id="rId33" w:history="1">
        <w:r>
          <w:rPr>
            <w:rStyle w:val="Hyperlink"/>
            <w:rFonts w:ascii="Symbol" w:hAnsi="Symbol"/>
            <w:sz w:val="20"/>
            <w:szCs w:val="20"/>
          </w:rPr>
          <w:t>a</w:t>
        </w:r>
        <w:r>
          <w:rPr>
            <w:rStyle w:val="Hyperlink"/>
            <w:rFonts w:ascii="Calibri" w:hAnsi="Calibri" w:cs="Calibri"/>
            <w:sz w:val="22"/>
            <w:szCs w:val="22"/>
          </w:rPr>
          <w:t xml:space="preserve"> -amylase</w:t>
        </w:r>
      </w:hyperlink>
      <w:r>
        <w:rPr>
          <w:rFonts w:ascii="Calibri" w:hAnsi="Calibri" w:cs="Calibri"/>
          <w:sz w:val="22"/>
          <w:szCs w:val="22"/>
        </w:rPr>
        <w:t xml:space="preserve"> der nedbryder </w:t>
      </w:r>
      <w:hyperlink r:id="rId34" w:history="1">
        <w:r>
          <w:rPr>
            <w:rStyle w:val="Hyperlink"/>
            <w:rFonts w:ascii="Calibri" w:hAnsi="Calibri" w:cs="Calibri"/>
            <w:sz w:val="22"/>
            <w:szCs w:val="22"/>
          </w:rPr>
          <w:t>stivelsen</w:t>
        </w:r>
      </w:hyperlink>
      <w:r>
        <w:rPr>
          <w:rFonts w:ascii="Calibri" w:hAnsi="Calibri" w:cs="Calibri"/>
          <w:sz w:val="22"/>
          <w:szCs w:val="22"/>
        </w:rPr>
        <w:t xml:space="preserve"> i endospermen til </w:t>
      </w:r>
      <w:hyperlink r:id="rId35" w:history="1">
        <w:proofErr w:type="spellStart"/>
        <w:r>
          <w:rPr>
            <w:rStyle w:val="Hyperlink"/>
            <w:rFonts w:ascii="Calibri" w:hAnsi="Calibri" w:cs="Calibri"/>
            <w:sz w:val="22"/>
            <w:szCs w:val="22"/>
          </w:rPr>
          <w:t>glucose</w:t>
        </w:r>
        <w:proofErr w:type="spellEnd"/>
      </w:hyperlink>
      <w:r>
        <w:rPr>
          <w:rFonts w:ascii="Calibri" w:hAnsi="Calibri" w:cs="Calibri"/>
          <w:sz w:val="22"/>
          <w:szCs w:val="22"/>
        </w:rPr>
        <w:t xml:space="preserve"> som udnyttes af frøkimet. </w:t>
      </w:r>
    </w:p>
    <w:p w14:paraId="32D76690" w14:textId="77777777" w:rsidR="00CE5849" w:rsidRDefault="00CE5849" w:rsidP="00CE5849">
      <w:pPr>
        <w:pStyle w:val="NormalWeb"/>
        <w:spacing w:before="0" w:beforeAutospacing="0" w:after="200" w:afterAutospacing="0"/>
        <w:rPr>
          <w:rFonts w:ascii="Calibri" w:hAnsi="Calibri" w:cs="Calibri"/>
          <w:sz w:val="22"/>
          <w:szCs w:val="22"/>
        </w:rPr>
      </w:pPr>
      <w:r>
        <w:rPr>
          <w:rFonts w:ascii="Calibri" w:hAnsi="Calibri" w:cs="Calibri"/>
          <w:b/>
          <w:bCs/>
          <w:sz w:val="22"/>
          <w:szCs w:val="22"/>
        </w:rPr>
        <w:t>Cytokinerne</w:t>
      </w:r>
      <w:r>
        <w:rPr>
          <w:rFonts w:ascii="Calibri" w:hAnsi="Calibri" w:cs="Calibri"/>
          <w:sz w:val="22"/>
          <w:szCs w:val="22"/>
        </w:rPr>
        <w:t xml:space="preserve"> fremmer celledelingen og inducerer celler til at modnes for at danne organer. Cytokinerne er nødvendige i plantecellekulturer idet cellerne ikke vil dele sig og vokse uden at de er tilstede. Cytokinerne indgår i en vekselvirkning med </w:t>
      </w:r>
      <w:proofErr w:type="spellStart"/>
      <w:r>
        <w:rPr>
          <w:rFonts w:ascii="Calibri" w:hAnsi="Calibri" w:cs="Calibri"/>
          <w:sz w:val="22"/>
          <w:szCs w:val="22"/>
        </w:rPr>
        <w:t>auxiner</w:t>
      </w:r>
      <w:proofErr w:type="spellEnd"/>
      <w:r>
        <w:rPr>
          <w:rFonts w:ascii="Calibri" w:hAnsi="Calibri" w:cs="Calibri"/>
          <w:sz w:val="22"/>
          <w:szCs w:val="22"/>
        </w:rPr>
        <w:t xml:space="preserve"> i plantecellekulturer på den måde at et lavt forhold mellem </w:t>
      </w:r>
      <w:proofErr w:type="spellStart"/>
      <w:r>
        <w:rPr>
          <w:rFonts w:ascii="Calibri" w:hAnsi="Calibri" w:cs="Calibri"/>
          <w:sz w:val="22"/>
          <w:szCs w:val="22"/>
        </w:rPr>
        <w:t>auxin</w:t>
      </w:r>
      <w:proofErr w:type="spellEnd"/>
      <w:r>
        <w:rPr>
          <w:rFonts w:ascii="Calibri" w:hAnsi="Calibri" w:cs="Calibri"/>
          <w:sz w:val="22"/>
          <w:szCs w:val="22"/>
        </w:rPr>
        <w:t xml:space="preserve"> og </w:t>
      </w:r>
      <w:proofErr w:type="spellStart"/>
      <w:r>
        <w:rPr>
          <w:rFonts w:ascii="Calibri" w:hAnsi="Calibri" w:cs="Calibri"/>
          <w:sz w:val="22"/>
          <w:szCs w:val="22"/>
        </w:rPr>
        <w:t>cytokinin</w:t>
      </w:r>
      <w:proofErr w:type="spellEnd"/>
      <w:r>
        <w:rPr>
          <w:rFonts w:ascii="Calibri" w:hAnsi="Calibri" w:cs="Calibri"/>
          <w:sz w:val="22"/>
          <w:szCs w:val="22"/>
        </w:rPr>
        <w:t xml:space="preserve"> medfører skuddannelse medens det modsatte medfører roddannelse. Cytokinerne hæmmer ældningen af plantedele idet cytokinerne produceres i rødderne, hvis en stængel skæres af visner den hurtigt, denne proces kan hæmmes ved at behandle den afskårne plantedel med cytokiner.</w:t>
      </w:r>
    </w:p>
    <w:p w14:paraId="32D76691" w14:textId="77777777" w:rsidR="00CE5849" w:rsidRDefault="00CE5849" w:rsidP="00CE5849">
      <w:pPr>
        <w:pStyle w:val="NormalWeb"/>
        <w:spacing w:before="0" w:beforeAutospacing="0" w:after="200" w:afterAutospacing="0"/>
        <w:rPr>
          <w:rFonts w:ascii="Calibri" w:hAnsi="Calibri" w:cs="Calibri"/>
          <w:sz w:val="22"/>
          <w:szCs w:val="22"/>
        </w:rPr>
      </w:pPr>
      <w:proofErr w:type="spellStart"/>
      <w:r>
        <w:rPr>
          <w:rFonts w:ascii="Calibri" w:hAnsi="Calibri" w:cs="Calibri"/>
          <w:b/>
          <w:bCs/>
          <w:sz w:val="22"/>
          <w:szCs w:val="22"/>
        </w:rPr>
        <w:t>Ethylen</w:t>
      </w:r>
      <w:proofErr w:type="spellEnd"/>
      <w:r>
        <w:rPr>
          <w:rFonts w:ascii="Calibri" w:hAnsi="Calibri" w:cs="Calibri"/>
          <w:sz w:val="22"/>
          <w:szCs w:val="22"/>
        </w:rPr>
        <w:t xml:space="preserve"> er en gasart der stimulerer frugtmodning og som selv produceres af modne frugter, dvs. der opstår en selvforstærkende effekt hvor et modent æble er i stand til at inducere modningen af andre æbler. </w:t>
      </w:r>
      <w:proofErr w:type="spellStart"/>
      <w:r>
        <w:rPr>
          <w:rFonts w:ascii="Calibri" w:hAnsi="Calibri" w:cs="Calibri"/>
          <w:sz w:val="22"/>
          <w:szCs w:val="22"/>
        </w:rPr>
        <w:t>Ethylen</w:t>
      </w:r>
      <w:proofErr w:type="spellEnd"/>
      <w:r>
        <w:rPr>
          <w:rFonts w:ascii="Calibri" w:hAnsi="Calibri" w:cs="Calibri"/>
          <w:sz w:val="22"/>
          <w:szCs w:val="22"/>
        </w:rPr>
        <w:t xml:space="preserve"> anvendes også ved modning af bananer idet disse plukkes grønne inden de afskibes, ved ankomsten behandles de med </w:t>
      </w:r>
      <w:proofErr w:type="spellStart"/>
      <w:r>
        <w:rPr>
          <w:rFonts w:ascii="Calibri" w:hAnsi="Calibri" w:cs="Calibri"/>
          <w:sz w:val="22"/>
          <w:szCs w:val="22"/>
        </w:rPr>
        <w:t>ethylen</w:t>
      </w:r>
      <w:proofErr w:type="spellEnd"/>
      <w:r>
        <w:rPr>
          <w:rFonts w:ascii="Calibri" w:hAnsi="Calibri" w:cs="Calibri"/>
          <w:sz w:val="22"/>
          <w:szCs w:val="22"/>
        </w:rPr>
        <w:t xml:space="preserve"> som inducerer modningen inden de er klar til salg. Planter som påvirkes mekanisk (fx vind, regn, dyr, biologer osv.) producerer </w:t>
      </w:r>
      <w:proofErr w:type="spellStart"/>
      <w:r>
        <w:rPr>
          <w:rFonts w:ascii="Calibri" w:hAnsi="Calibri" w:cs="Calibri"/>
          <w:sz w:val="22"/>
          <w:szCs w:val="22"/>
        </w:rPr>
        <w:t>ethylen</w:t>
      </w:r>
      <w:proofErr w:type="spellEnd"/>
      <w:r>
        <w:rPr>
          <w:rFonts w:ascii="Calibri" w:hAnsi="Calibri" w:cs="Calibri"/>
          <w:sz w:val="22"/>
          <w:szCs w:val="22"/>
        </w:rPr>
        <w:t xml:space="preserve"> som ændrer plantedelenes vækstmåde så de bliver kortere og mere robuste end de ville være i fx et drivhus eller i en vindueskarm.</w:t>
      </w:r>
    </w:p>
    <w:p w14:paraId="32D76692" w14:textId="77777777" w:rsidR="00CE5849" w:rsidRDefault="00CE5849" w:rsidP="00CE5849">
      <w:pPr>
        <w:pStyle w:val="NormalWeb"/>
        <w:spacing w:before="0" w:beforeAutospacing="0" w:after="200" w:afterAutospacing="0"/>
        <w:rPr>
          <w:rFonts w:ascii="Calibri" w:hAnsi="Calibri" w:cs="Calibri"/>
          <w:sz w:val="22"/>
          <w:szCs w:val="22"/>
        </w:rPr>
      </w:pPr>
      <w:proofErr w:type="spellStart"/>
      <w:r>
        <w:rPr>
          <w:rFonts w:ascii="Calibri" w:hAnsi="Calibri" w:cs="Calibri"/>
          <w:b/>
          <w:bCs/>
          <w:sz w:val="22"/>
          <w:szCs w:val="22"/>
        </w:rPr>
        <w:t>Abscisinsyre</w:t>
      </w:r>
      <w:proofErr w:type="spellEnd"/>
      <w:r>
        <w:rPr>
          <w:rFonts w:ascii="Calibri" w:hAnsi="Calibri" w:cs="Calibri"/>
          <w:sz w:val="22"/>
          <w:szCs w:val="22"/>
        </w:rPr>
        <w:t xml:space="preserve"> fremmer hviletilstanden hos frø og knopper. </w:t>
      </w:r>
      <w:proofErr w:type="spellStart"/>
      <w:r>
        <w:rPr>
          <w:rFonts w:ascii="Calibri" w:hAnsi="Calibri" w:cs="Calibri"/>
          <w:sz w:val="22"/>
          <w:szCs w:val="22"/>
        </w:rPr>
        <w:t>Abscisinsyre</w:t>
      </w:r>
      <w:proofErr w:type="spellEnd"/>
      <w:r>
        <w:rPr>
          <w:rFonts w:ascii="Calibri" w:hAnsi="Calibri" w:cs="Calibri"/>
          <w:sz w:val="22"/>
          <w:szCs w:val="22"/>
        </w:rPr>
        <w:t xml:space="preserve"> er et stresshormon som produceres når planter udsættes for stress fx tørke, høje saltkoncentrationer eller frost. Ved tørke får </w:t>
      </w:r>
      <w:proofErr w:type="spellStart"/>
      <w:r>
        <w:rPr>
          <w:rFonts w:ascii="Calibri" w:hAnsi="Calibri" w:cs="Calibri"/>
          <w:sz w:val="22"/>
          <w:szCs w:val="22"/>
        </w:rPr>
        <w:t>abscisinsyre</w:t>
      </w:r>
      <w:proofErr w:type="spellEnd"/>
      <w:r>
        <w:rPr>
          <w:rFonts w:ascii="Calibri" w:hAnsi="Calibri" w:cs="Calibri"/>
          <w:sz w:val="22"/>
          <w:szCs w:val="22"/>
        </w:rPr>
        <w:t xml:space="preserve"> bladenes spalteåbninger til at lukke sig hvorved </w:t>
      </w:r>
      <w:r>
        <w:rPr>
          <w:rFonts w:ascii="Calibri" w:hAnsi="Calibri" w:cs="Calibri"/>
          <w:color w:val="0000FF"/>
          <w:sz w:val="22"/>
          <w:szCs w:val="22"/>
          <w:u w:val="single"/>
        </w:rPr>
        <w:t>vand</w:t>
      </w:r>
      <w:r>
        <w:rPr>
          <w:rFonts w:ascii="Calibri" w:hAnsi="Calibri" w:cs="Calibri"/>
          <w:sz w:val="22"/>
          <w:szCs w:val="22"/>
        </w:rPr>
        <w:t xml:space="preserve">tabet mindskes. Mange frø har en høj koncentration af </w:t>
      </w:r>
      <w:proofErr w:type="spellStart"/>
      <w:r>
        <w:rPr>
          <w:rFonts w:ascii="Calibri" w:hAnsi="Calibri" w:cs="Calibri"/>
          <w:sz w:val="22"/>
          <w:szCs w:val="22"/>
        </w:rPr>
        <w:t>abscisinsyre</w:t>
      </w:r>
      <w:proofErr w:type="spellEnd"/>
      <w:r>
        <w:rPr>
          <w:rFonts w:ascii="Calibri" w:hAnsi="Calibri" w:cs="Calibri"/>
          <w:sz w:val="22"/>
          <w:szCs w:val="22"/>
        </w:rPr>
        <w:t xml:space="preserve"> i vævene og er derfor ude af stand til at spire før </w:t>
      </w:r>
      <w:proofErr w:type="spellStart"/>
      <w:r>
        <w:rPr>
          <w:rFonts w:ascii="Calibri" w:hAnsi="Calibri" w:cs="Calibri"/>
          <w:sz w:val="22"/>
          <w:szCs w:val="22"/>
        </w:rPr>
        <w:t>abscisinsyren</w:t>
      </w:r>
      <w:proofErr w:type="spellEnd"/>
      <w:r>
        <w:rPr>
          <w:rFonts w:ascii="Calibri" w:hAnsi="Calibri" w:cs="Calibri"/>
          <w:sz w:val="22"/>
          <w:szCs w:val="22"/>
        </w:rPr>
        <w:t xml:space="preserve"> er vasket ud.</w:t>
      </w:r>
    </w:p>
    <w:p w14:paraId="32D76693" w14:textId="77777777" w:rsidR="00CE5849" w:rsidRDefault="00CE5849" w:rsidP="00CE5849">
      <w:pPr>
        <w:pStyle w:val="NormalWeb"/>
        <w:keepNext/>
        <w:spacing w:before="0" w:beforeAutospacing="0" w:after="0" w:afterAutospacing="0"/>
      </w:pPr>
      <w:r>
        <w:rPr>
          <w:noProof/>
        </w:rPr>
        <w:lastRenderedPageBreak/>
        <w:drawing>
          <wp:inline distT="0" distB="0" distL="0" distR="0" wp14:anchorId="32D7669E" wp14:editId="32D7669F">
            <wp:extent cx="3238500" cy="3105150"/>
            <wp:effectExtent l="0" t="0" r="0" b="0"/>
            <wp:docPr id="4" name="Billede 4" descr="Beskrivelse: Den kemiske struktur af forskellige plantehorm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else: Den kemiske struktur af forskellige plantehormon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38500" cy="3105150"/>
                    </a:xfrm>
                    <a:prstGeom prst="rect">
                      <a:avLst/>
                    </a:prstGeom>
                    <a:noFill/>
                    <a:ln>
                      <a:noFill/>
                    </a:ln>
                  </pic:spPr>
                </pic:pic>
              </a:graphicData>
            </a:graphic>
          </wp:inline>
        </w:drawing>
      </w:r>
    </w:p>
    <w:p w14:paraId="32D76694" w14:textId="77777777" w:rsidR="00CE5849" w:rsidRDefault="00CE5849" w:rsidP="00CE5849">
      <w:pPr>
        <w:pStyle w:val="Billedtekst"/>
        <w:rPr>
          <w:rFonts w:ascii="Times New Roman" w:hAnsi="Times New Roman" w:cs="Times New Roman"/>
          <w:sz w:val="24"/>
          <w:szCs w:val="24"/>
        </w:rPr>
      </w:pPr>
      <w:r>
        <w:t xml:space="preserve">Figur </w:t>
      </w:r>
      <w:fldSimple w:instr=" SEQ Figur \* ARABIC ">
        <w:r>
          <w:rPr>
            <w:noProof/>
          </w:rPr>
          <w:t>4</w:t>
        </w:r>
      </w:fldSimple>
      <w:r>
        <w:t xml:space="preserve">:  </w:t>
      </w:r>
      <w:r w:rsidRPr="00F22037">
        <w:rPr>
          <w:color w:val="auto"/>
        </w:rPr>
        <w:t>Kemiske strukturer for plantehormonerne.</w:t>
      </w:r>
    </w:p>
    <w:p w14:paraId="32D76695" w14:textId="77777777" w:rsidR="00CE5849" w:rsidRDefault="00CE5849" w:rsidP="00CE5849">
      <w:pPr>
        <w:pStyle w:val="NormalWeb"/>
        <w:spacing w:before="0" w:beforeAutospacing="0" w:after="200" w:afterAutospacing="0"/>
        <w:rPr>
          <w:lang w:val="en-US"/>
        </w:rPr>
      </w:pPr>
      <w:proofErr w:type="spellStart"/>
      <w:r>
        <w:rPr>
          <w:lang w:val="en-US"/>
        </w:rPr>
        <w:t>BioSite</w:t>
      </w:r>
      <w:proofErr w:type="spellEnd"/>
      <w:r>
        <w:rPr>
          <w:lang w:val="en-US"/>
        </w:rPr>
        <w:t xml:space="preserve"> 30/7,08</w:t>
      </w:r>
    </w:p>
    <w:p w14:paraId="32D76696" w14:textId="77777777" w:rsidR="00CE5849" w:rsidRPr="00F22037" w:rsidRDefault="00CE5849" w:rsidP="00CE5849">
      <w:pPr>
        <w:pStyle w:val="NormalWeb"/>
        <w:spacing w:before="0" w:beforeAutospacing="0" w:after="0" w:afterAutospacing="0"/>
        <w:rPr>
          <w:rFonts w:ascii="Calibri" w:hAnsi="Calibri" w:cs="Calibri"/>
          <w:sz w:val="16"/>
          <w:szCs w:val="16"/>
          <w:lang w:val="en-US"/>
        </w:rPr>
      </w:pPr>
      <w:hyperlink r:id="rId37" w:history="1">
        <w:r w:rsidRPr="00F22037">
          <w:rPr>
            <w:rStyle w:val="Hyperlink"/>
            <w:rFonts w:ascii="Calibri" w:hAnsi="Calibri" w:cs="Calibri"/>
            <w:sz w:val="16"/>
            <w:szCs w:val="16"/>
            <w:lang w:val="en-US"/>
          </w:rPr>
          <w:t>http://www.biosite.dk/leksikon/plantehormoner.htm</w:t>
        </w:r>
      </w:hyperlink>
    </w:p>
    <w:p w14:paraId="32D76697" w14:textId="77777777" w:rsidR="00692CB0" w:rsidRPr="00CE5849" w:rsidRDefault="00692CB0">
      <w:pPr>
        <w:rPr>
          <w:lang w:val="en-US"/>
        </w:rPr>
      </w:pPr>
    </w:p>
    <w:sectPr w:rsidR="00692CB0" w:rsidRPr="00CE5849">
      <w:headerReference w:type="default" r:id="rId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0AB55" w14:textId="77777777" w:rsidR="000C7A9F" w:rsidRDefault="000C7A9F" w:rsidP="00CE5849">
      <w:pPr>
        <w:spacing w:after="0" w:line="240" w:lineRule="auto"/>
      </w:pPr>
      <w:r>
        <w:separator/>
      </w:r>
    </w:p>
  </w:endnote>
  <w:endnote w:type="continuationSeparator" w:id="0">
    <w:p w14:paraId="763E8A18" w14:textId="77777777" w:rsidR="000C7A9F" w:rsidRDefault="000C7A9F" w:rsidP="00CE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C0F77" w14:textId="77777777" w:rsidR="000C7A9F" w:rsidRDefault="000C7A9F" w:rsidP="00CE5849">
      <w:pPr>
        <w:spacing w:after="0" w:line="240" w:lineRule="auto"/>
      </w:pPr>
      <w:r>
        <w:separator/>
      </w:r>
    </w:p>
  </w:footnote>
  <w:footnote w:type="continuationSeparator" w:id="0">
    <w:p w14:paraId="2EE80DCE" w14:textId="77777777" w:rsidR="000C7A9F" w:rsidRDefault="000C7A9F" w:rsidP="00CE5849">
      <w:pPr>
        <w:spacing w:after="0" w:line="240" w:lineRule="auto"/>
      </w:pPr>
      <w:r>
        <w:continuationSeparator/>
      </w:r>
    </w:p>
  </w:footnote>
  <w:footnote w:id="1">
    <w:p w14:paraId="32D766A5" w14:textId="77777777" w:rsidR="00CE5849" w:rsidRDefault="00CE5849" w:rsidP="00CE5849">
      <w:pPr>
        <w:pStyle w:val="Fodnotetekst"/>
      </w:pPr>
      <w:r>
        <w:rPr>
          <w:rStyle w:val="Fodnotehenvisning"/>
        </w:rPr>
        <w:footnoteRef/>
      </w:r>
      <w:r>
        <w:t xml:space="preserve"> FYTAT  er saltet af fytin eller fytinsyre (inositolhexaphosphorsyre) og findes i korn, især i skaldelene og i tørrede frø af bælgplanter og i visse nødder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66A4" w14:textId="7FAC7633" w:rsidR="00CE5849" w:rsidRDefault="004E376A">
    <w:pPr>
      <w:pStyle w:val="Sidehoved"/>
    </w:pPr>
    <w:r>
      <w:t>Forløb 13: Økotoksikologi</w:t>
    </w:r>
    <w:r w:rsidR="00CE5849">
      <w:tab/>
    </w:r>
    <w:r w:rsidR="00CE5849">
      <w:tab/>
      <w:t>KG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849"/>
    <w:rsid w:val="000C7A9F"/>
    <w:rsid w:val="004E376A"/>
    <w:rsid w:val="00692CB0"/>
    <w:rsid w:val="00832CCA"/>
    <w:rsid w:val="00AF3158"/>
    <w:rsid w:val="00BE1A5E"/>
    <w:rsid w:val="00CE58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666E"/>
  <w15:docId w15:val="{222902D8-9155-42B1-A4D5-D8C8EED5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4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E5849"/>
    <w:rPr>
      <w:color w:val="0000FF" w:themeColor="hyperlink"/>
      <w:u w:val="single"/>
    </w:rPr>
  </w:style>
  <w:style w:type="paragraph" w:styleId="Billedtekst">
    <w:name w:val="caption"/>
    <w:basedOn w:val="Normal"/>
    <w:next w:val="Normal"/>
    <w:uiPriority w:val="35"/>
    <w:unhideWhenUsed/>
    <w:qFormat/>
    <w:rsid w:val="00CE5849"/>
    <w:pPr>
      <w:spacing w:line="240" w:lineRule="auto"/>
    </w:pPr>
    <w:rPr>
      <w:b/>
      <w:bCs/>
      <w:color w:val="4F81BD" w:themeColor="accent1"/>
      <w:sz w:val="18"/>
      <w:szCs w:val="18"/>
    </w:rPr>
  </w:style>
  <w:style w:type="character" w:customStyle="1" w:styleId="moretext3">
    <w:name w:val="moretext3"/>
    <w:basedOn w:val="Standardskrifttypeiafsnit"/>
    <w:rsid w:val="00CE5849"/>
  </w:style>
  <w:style w:type="paragraph" w:styleId="Fodnotetekst">
    <w:name w:val="footnote text"/>
    <w:basedOn w:val="Normal"/>
    <w:link w:val="FodnotetekstTegn"/>
    <w:uiPriority w:val="99"/>
    <w:semiHidden/>
    <w:unhideWhenUsed/>
    <w:rsid w:val="00CE584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E5849"/>
    <w:rPr>
      <w:sz w:val="20"/>
      <w:szCs w:val="20"/>
    </w:rPr>
  </w:style>
  <w:style w:type="character" w:styleId="Fodnotehenvisning">
    <w:name w:val="footnote reference"/>
    <w:basedOn w:val="Standardskrifttypeiafsnit"/>
    <w:uiPriority w:val="99"/>
    <w:semiHidden/>
    <w:unhideWhenUsed/>
    <w:rsid w:val="00CE5849"/>
    <w:rPr>
      <w:vertAlign w:val="superscript"/>
    </w:rPr>
  </w:style>
  <w:style w:type="paragraph" w:styleId="NormalWeb">
    <w:name w:val="Normal (Web)"/>
    <w:basedOn w:val="Normal"/>
    <w:uiPriority w:val="99"/>
    <w:unhideWhenUsed/>
    <w:rsid w:val="00CE584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CE584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E5849"/>
    <w:rPr>
      <w:rFonts w:ascii="Tahoma" w:hAnsi="Tahoma" w:cs="Tahoma"/>
      <w:sz w:val="16"/>
      <w:szCs w:val="16"/>
    </w:rPr>
  </w:style>
  <w:style w:type="paragraph" w:styleId="Sidehoved">
    <w:name w:val="header"/>
    <w:basedOn w:val="Normal"/>
    <w:link w:val="SidehovedTegn"/>
    <w:uiPriority w:val="99"/>
    <w:unhideWhenUsed/>
    <w:rsid w:val="00CE584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E5849"/>
  </w:style>
  <w:style w:type="paragraph" w:styleId="Sidefod">
    <w:name w:val="footer"/>
    <w:basedOn w:val="Normal"/>
    <w:link w:val="SidefodTegn"/>
    <w:uiPriority w:val="99"/>
    <w:unhideWhenUsed/>
    <w:rsid w:val="00CE584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E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wikipedia.org/wiki/Molybd%C3%A6n" TargetMode="External"/><Relationship Id="rId18" Type="http://schemas.openxmlformats.org/officeDocument/2006/relationships/hyperlink" Target="http://da.wikipedia.org/wiki/Bly" TargetMode="External"/><Relationship Id="rId26" Type="http://schemas.openxmlformats.org/officeDocument/2006/relationships/hyperlink" Target="http://www.denstoredanske.dk/Natur_og_milj%C3%B8/Botanik/Plantecytologi_og_anatomi/oplagsn%C3%A6ring" TargetMode="External"/><Relationship Id="rId39" Type="http://schemas.openxmlformats.org/officeDocument/2006/relationships/fontTable" Target="fontTable.xml"/><Relationship Id="rId21" Type="http://schemas.openxmlformats.org/officeDocument/2006/relationships/hyperlink" Target="http://da.wikipedia.org/wiki/Tungmetal" TargetMode="External"/><Relationship Id="rId34" Type="http://schemas.openxmlformats.org/officeDocument/2006/relationships/hyperlink" Target="http://www.biosite.dk/leksikon/stivelse.htm" TargetMode="External"/><Relationship Id="rId7" Type="http://schemas.openxmlformats.org/officeDocument/2006/relationships/hyperlink" Target="http://da.wikipedia.org/wiki/Guld" TargetMode="External"/><Relationship Id="rId12" Type="http://schemas.openxmlformats.org/officeDocument/2006/relationships/hyperlink" Target="http://da.wikipedia.org/wiki/Mangan" TargetMode="External"/><Relationship Id="rId17" Type="http://schemas.openxmlformats.org/officeDocument/2006/relationships/hyperlink" Target="http://da.wikipedia.org/wiki/Kviks%C3%B8lv" TargetMode="External"/><Relationship Id="rId25" Type="http://schemas.openxmlformats.org/officeDocument/2006/relationships/image" Target="media/image2.png"/><Relationship Id="rId33" Type="http://schemas.openxmlformats.org/officeDocument/2006/relationships/hyperlink" Target="http://www.biosite.dk/leksikon/amylaser.htm"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da.wikipedia.org/wiki/Zink" TargetMode="External"/><Relationship Id="rId20" Type="http://schemas.openxmlformats.org/officeDocument/2006/relationships/hyperlink" Target="http://da.wikipedia.org/wiki/Pattedyr" TargetMode="External"/><Relationship Id="rId29" Type="http://schemas.openxmlformats.org/officeDocument/2006/relationships/hyperlink" Target="http://www.mn.uio.no/bio/tjenester/kunnskap/plantefys/plfys/plantefys.pdf" TargetMode="External"/><Relationship Id="rId1" Type="http://schemas.openxmlformats.org/officeDocument/2006/relationships/styles" Target="styles.xml"/><Relationship Id="rId6" Type="http://schemas.openxmlformats.org/officeDocument/2006/relationships/hyperlink" Target="http://da.wikipedia.org/wiki/Gift" TargetMode="External"/><Relationship Id="rId11" Type="http://schemas.openxmlformats.org/officeDocument/2006/relationships/hyperlink" Target="http://da.wikipedia.org/wiki/Jern" TargetMode="External"/><Relationship Id="rId24" Type="http://schemas.openxmlformats.org/officeDocument/2006/relationships/image" Target="media/image1.png"/><Relationship Id="rId32" Type="http://schemas.openxmlformats.org/officeDocument/2006/relationships/hyperlink" Target="http://www.biosite.dk/leksikon/enzymer.htm" TargetMode="External"/><Relationship Id="rId37" Type="http://schemas.openxmlformats.org/officeDocument/2006/relationships/hyperlink" Target="http://www.biosite.dk/leksikon/plantehormoner.htm"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da.wikipedia.org/wiki/Strontium" TargetMode="External"/><Relationship Id="rId23" Type="http://schemas.openxmlformats.org/officeDocument/2006/relationships/hyperlink" Target="http://www.haveabc.dk/frontpage.aspx?id=14&amp;type=38&amp;dbid=45958fb0-366d-4695-ad8f-2a8b2d4b8ebb" TargetMode="External"/><Relationship Id="rId28" Type="http://schemas.openxmlformats.org/officeDocument/2006/relationships/hyperlink" Target="http://www.turfgrass.dk/node/148" TargetMode="External"/><Relationship Id="rId36" Type="http://schemas.openxmlformats.org/officeDocument/2006/relationships/image" Target="media/image4.gif"/><Relationship Id="rId10" Type="http://schemas.openxmlformats.org/officeDocument/2006/relationships/hyperlink" Target="http://da.wikipedia.org/wiki/Kobber" TargetMode="External"/><Relationship Id="rId19" Type="http://schemas.openxmlformats.org/officeDocument/2006/relationships/hyperlink" Target="http://da.wikipedia.org/wiki/Cadmium" TargetMode="External"/><Relationship Id="rId31" Type="http://schemas.openxmlformats.org/officeDocument/2006/relationships/hyperlink" Target="http://www.biosite.dk/leksikon/intermediat.htm" TargetMode="External"/><Relationship Id="rId4" Type="http://schemas.openxmlformats.org/officeDocument/2006/relationships/footnotes" Target="footnotes.xml"/><Relationship Id="rId9" Type="http://schemas.openxmlformats.org/officeDocument/2006/relationships/hyperlink" Target="http://da.wikipedia.org/wiki/Kobolt" TargetMode="External"/><Relationship Id="rId14" Type="http://schemas.openxmlformats.org/officeDocument/2006/relationships/hyperlink" Target="http://da.wikipedia.org/wiki/Vanadium" TargetMode="External"/><Relationship Id="rId22" Type="http://schemas.openxmlformats.org/officeDocument/2006/relationships/hyperlink" Target="http://www.affald.dk/pages/7_10_klasse/Artikler.aspx?id_article=263" TargetMode="External"/><Relationship Id="rId27" Type="http://schemas.openxmlformats.org/officeDocument/2006/relationships/image" Target="media/image3.jpeg"/><Relationship Id="rId30" Type="http://schemas.openxmlformats.org/officeDocument/2006/relationships/hyperlink" Target="http://www.biosite.dk/leksikon/isopren.htm" TargetMode="External"/><Relationship Id="rId35" Type="http://schemas.openxmlformats.org/officeDocument/2006/relationships/hyperlink" Target="http://www.biosite.dk/leksikon/glucose.htm" TargetMode="External"/><Relationship Id="rId8" Type="http://schemas.openxmlformats.org/officeDocument/2006/relationships/hyperlink" Target="http://da.wikipedia.org/wiki/Platin" TargetMode="External"/><Relationship Id="rId3"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1773</Words>
  <Characters>10112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Godsk</dc:creator>
  <cp:lastModifiedBy>Kirstin Godsk</cp:lastModifiedBy>
  <cp:revision>3</cp:revision>
  <dcterms:created xsi:type="dcterms:W3CDTF">2015-03-15T09:46:00Z</dcterms:created>
  <dcterms:modified xsi:type="dcterms:W3CDTF">2025-01-13T07:47:00Z</dcterms:modified>
</cp:coreProperties>
</file>