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1AE4" w14:textId="3A61B69C" w:rsidR="0045537B" w:rsidRPr="007E3657" w:rsidRDefault="0045537B" w:rsidP="0045537B">
      <w:pPr>
        <w:pStyle w:val="Titel"/>
        <w:pBdr>
          <w:bottom w:val="single" w:sz="4" w:space="1" w:color="auto"/>
        </w:pBdr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3657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Køn og </w:t>
      </w:r>
      <w:r w:rsidR="00EE2D0C" w:rsidRPr="007E3657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magt </w:t>
      </w:r>
      <w:r w:rsidR="005652DD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9623"/>
      </w:tblGrid>
      <w:tr w:rsidR="00C0450E" w14:paraId="78A7EC55" w14:textId="77777777" w:rsidTr="00C0450E">
        <w:tc>
          <w:tcPr>
            <w:tcW w:w="9623" w:type="dxa"/>
          </w:tcPr>
          <w:p w14:paraId="661D78E5" w14:textId="77777777" w:rsidR="00C0450E" w:rsidRPr="00C0450E" w:rsidRDefault="00C0450E" w:rsidP="00C0450E">
            <w:pPr>
              <w:pStyle w:val="Listeafsnit"/>
              <w:ind w:left="1440"/>
              <w:rPr>
                <w:rFonts w:cstheme="minorHAnsi"/>
                <w:b/>
                <w:sz w:val="24"/>
                <w:szCs w:val="24"/>
              </w:rPr>
            </w:pPr>
          </w:p>
          <w:p w14:paraId="13B3D64A" w14:textId="77777777" w:rsidR="00C0450E" w:rsidRPr="00C0450E" w:rsidRDefault="00C0450E" w:rsidP="00064D5B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C0450E">
              <w:rPr>
                <w:rFonts w:cstheme="minorHAnsi"/>
                <w:b/>
                <w:sz w:val="24"/>
                <w:szCs w:val="24"/>
              </w:rPr>
              <w:t>Lærergennemgang af magtbegreberne på baggrund af nedenstående og PP</w:t>
            </w:r>
          </w:p>
          <w:p w14:paraId="75309A57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>Magt som ressource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: det antages her at ressourcer giver magt. Adgang til magtressourcer er afgørende. Fx at besidde et magtfuldt arbejde. </w:t>
            </w:r>
          </w:p>
          <w:p w14:paraId="649DE40E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>Magt som relation: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direkte og indirekte magt. </w:t>
            </w:r>
          </w:p>
          <w:p w14:paraId="1842CEDF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 xml:space="preserve">Direkte magt: 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A får B til at handle imod dennes interesse. </w:t>
            </w:r>
          </w:p>
          <w:p w14:paraId="5606F60F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>Indirekte magt: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Aktør B forudsiger aktør As interesser og vælger at handle derefter. (fokus på forventninger fremfor direkte formulerende hensigter</w:t>
            </w:r>
            <w:proofErr w:type="gramStart"/>
            <w:r w:rsidRPr="00C0450E">
              <w:rPr>
                <w:rFonts w:cstheme="minorHAnsi"/>
                <w:color w:val="353535"/>
                <w:sz w:val="24"/>
                <w:szCs w:val="24"/>
              </w:rPr>
              <w:t>.)Indirekte</w:t>
            </w:r>
            <w:proofErr w:type="gramEnd"/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magt har mange ansigter fx ved at holde valgmuligheder skjulte. Dvs. er dagsordenssættende.</w:t>
            </w:r>
          </w:p>
          <w:p w14:paraId="641A8E5D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 xml:space="preserve">Magt som struktur: </w:t>
            </w:r>
            <w:r w:rsidRPr="00C0450E">
              <w:rPr>
                <w:rFonts w:cstheme="minorHAnsi"/>
                <w:bCs/>
                <w:color w:val="353535"/>
                <w:sz w:val="24"/>
                <w:szCs w:val="24"/>
              </w:rPr>
              <w:t>Magten er indlejret i strukturerne, herunder reglerne.</w:t>
            </w: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 xml:space="preserve"> </w:t>
            </w:r>
          </w:p>
          <w:p w14:paraId="69D47BB8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>Symbolsk/diskursiv magt: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Magt som italesættelse/definitionsmagt. A taler om virkeligheden på en bestemt måde til B og sammen skaber de en fælles mening. Evnen til at definere virkelighedsopfattelsen hos forskellige aktører. </w:t>
            </w:r>
          </w:p>
          <w:p w14:paraId="179B3E4D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color w:val="353535"/>
                <w:sz w:val="24"/>
                <w:szCs w:val="24"/>
              </w:rPr>
              <w:t>Institutionel magt: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Magten kommer til udtryk via de værdier, normer, rutiner og vaner som aktørerne har. Forståelse og accept af de samfundsskabte rammer. Symbolsk </w:t>
            </w:r>
            <w:proofErr w:type="gramStart"/>
            <w:r w:rsidRPr="00C0450E">
              <w:rPr>
                <w:rFonts w:cstheme="minorHAnsi"/>
                <w:color w:val="353535"/>
                <w:sz w:val="24"/>
                <w:szCs w:val="24"/>
              </w:rPr>
              <w:t>vold(</w:t>
            </w:r>
            <w:proofErr w:type="gramEnd"/>
            <w:r w:rsidRPr="00C0450E">
              <w:rPr>
                <w:rFonts w:cstheme="minorHAnsi"/>
                <w:color w:val="353535"/>
                <w:sz w:val="24"/>
                <w:szCs w:val="24"/>
              </w:rPr>
              <w:t>Bourdieu)</w:t>
            </w:r>
          </w:p>
          <w:p w14:paraId="39B1DE80" w14:textId="77777777" w:rsidR="00C0450E" w:rsidRPr="00C0450E" w:rsidRDefault="00C0450E" w:rsidP="00064D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353535"/>
                <w:sz w:val="24"/>
                <w:szCs w:val="24"/>
              </w:rPr>
            </w:pPr>
            <w:r w:rsidRPr="00C0450E">
              <w:rPr>
                <w:rFonts w:cstheme="minorHAnsi"/>
                <w:b/>
                <w:bCs/>
                <w:color w:val="353535"/>
                <w:sz w:val="24"/>
                <w:szCs w:val="24"/>
              </w:rPr>
              <w:t>Bevidsthedskontrollerende magt:</w:t>
            </w:r>
            <w:r w:rsidRPr="00C0450E">
              <w:rPr>
                <w:rFonts w:cstheme="minorHAnsi"/>
                <w:color w:val="353535"/>
                <w:sz w:val="24"/>
                <w:szCs w:val="24"/>
              </w:rPr>
              <w:t xml:space="preserve"> A får b til at gøre noget B ikke ellers ville have gjort fordi B frygter As sanktioner men uden A gør noget. </w:t>
            </w:r>
          </w:p>
          <w:p w14:paraId="6003462C" w14:textId="162C12EC" w:rsidR="00C0450E" w:rsidRPr="00C0450E" w:rsidRDefault="00C0450E" w:rsidP="00064D5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353535"/>
              </w:rPr>
            </w:pPr>
            <w:r w:rsidRPr="00C0450E">
              <w:rPr>
                <w:rFonts w:cstheme="minorHAnsi"/>
                <w:color w:val="353535"/>
                <w:sz w:val="24"/>
                <w:szCs w:val="24"/>
              </w:rPr>
              <w:t>Øvelse på slide 18 i par.</w:t>
            </w:r>
            <w:r>
              <w:rPr>
                <w:rFonts w:ascii="AppleSystemUIFont" w:hAnsi="AppleSystemUIFont" w:cs="AppleSystemUIFont"/>
                <w:color w:val="353535"/>
              </w:rPr>
              <w:t xml:space="preserve"> </w:t>
            </w:r>
          </w:p>
        </w:tc>
      </w:tr>
      <w:tr w:rsidR="00564820" w14:paraId="0B1452B3" w14:textId="77777777" w:rsidTr="00C0450E">
        <w:tc>
          <w:tcPr>
            <w:tcW w:w="9623" w:type="dxa"/>
          </w:tcPr>
          <w:p w14:paraId="7DAA001D" w14:textId="77777777" w:rsidR="007E3657" w:rsidRDefault="007E3657" w:rsidP="007E3657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Køn og vælgeradfærd</w:t>
            </w:r>
          </w:p>
          <w:p w14:paraId="7DD3519E" w14:textId="77777777" w:rsidR="007E3657" w:rsidRPr="007E3657" w:rsidRDefault="007E3657" w:rsidP="007E3657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7E3657">
              <w:rPr>
                <w:rFonts w:asciiTheme="minorHAnsi" w:hAnsiTheme="minorHAnsi" w:cstheme="minorHAnsi"/>
                <w:color w:val="000000"/>
              </w:rPr>
              <w:t xml:space="preserve">Læs ovenstående artikel. </w:t>
            </w:r>
            <w:hyperlink r:id="rId7" w:history="1">
              <w:r w:rsidRPr="007E3657">
                <w:rPr>
                  <w:rStyle w:val="Hyperlink"/>
                  <w:rFonts w:asciiTheme="minorHAnsi" w:hAnsiTheme="minorHAnsi" w:cstheme="minorHAnsi"/>
                </w:rPr>
                <w:t>https://www.altinget.dk/artikel/saadan-ville-folketinget-se-ud-hvis-maend-ikke-kunne-stemme</w:t>
              </w:r>
            </w:hyperlink>
            <w:r w:rsidRPr="007E3657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2EEF089F" w14:textId="77777777" w:rsidR="007E3657" w:rsidRPr="007E3657" w:rsidRDefault="007E3657" w:rsidP="007E3657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7E3657">
              <w:rPr>
                <w:rFonts w:asciiTheme="minorHAnsi" w:hAnsiTheme="minorHAnsi" w:cstheme="minorHAnsi"/>
                <w:color w:val="000000"/>
              </w:rPr>
              <w:t xml:space="preserve">Hvilke mønstre tegner sig for hhv. mænd og kvinders partivalg. </w:t>
            </w:r>
          </w:p>
          <w:p w14:paraId="232A76BB" w14:textId="77777777" w:rsidR="007E3657" w:rsidRPr="007E3657" w:rsidRDefault="007E3657" w:rsidP="007E3657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7E3657">
              <w:rPr>
                <w:rFonts w:asciiTheme="minorHAnsi" w:hAnsiTheme="minorHAnsi" w:cstheme="minorHAnsi"/>
                <w:color w:val="000000"/>
              </w:rPr>
              <w:t>Hvorfor stemmer mænd mere til højre end kvinder?</w:t>
            </w:r>
          </w:p>
          <w:p w14:paraId="05C5A9EB" w14:textId="315202D3" w:rsidR="007E3657" w:rsidRPr="007E3657" w:rsidRDefault="007E3657" w:rsidP="007E3657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 w:rsidRPr="007E3657">
              <w:rPr>
                <w:rFonts w:asciiTheme="minorHAnsi" w:hAnsiTheme="minorHAnsi" w:cstheme="minorHAnsi"/>
                <w:color w:val="000000"/>
              </w:rPr>
              <w:t>Formuler nu</w:t>
            </w:r>
            <w:r w:rsidRPr="007E3657">
              <w:rPr>
                <w:rFonts w:asciiTheme="minorHAnsi" w:hAnsiTheme="minorHAnsi" w:cstheme="minorHAnsi"/>
                <w:bCs/>
              </w:rPr>
              <w:t xml:space="preserve"> 2 hypoteser, der kan forklare forskellene i vælgeradfærd. Husk at lave forklarende hypoteser </w:t>
            </w:r>
            <w:r>
              <w:rPr>
                <w:rFonts w:asciiTheme="minorHAnsi" w:hAnsiTheme="minorHAnsi" w:cstheme="minorHAnsi"/>
                <w:bCs/>
              </w:rPr>
              <w:t xml:space="preserve">med begrundelser </w:t>
            </w:r>
            <w:r w:rsidRPr="007E3657">
              <w:rPr>
                <w:rFonts w:asciiTheme="minorHAnsi" w:hAnsiTheme="minorHAnsi" w:cstheme="minorHAnsi"/>
                <w:bCs/>
              </w:rPr>
              <w:t>og marker, hvor du anvender fagbegreber/faglig viden.  Du skal anvende viden fra vores forløb om køn og ligestilling og/eller Politikforløbet fra 1.g</w:t>
            </w:r>
          </w:p>
        </w:tc>
      </w:tr>
      <w:tr w:rsidR="007E3657" w14:paraId="7815DEB3" w14:textId="77777777" w:rsidTr="00C0450E">
        <w:tc>
          <w:tcPr>
            <w:tcW w:w="9623" w:type="dxa"/>
          </w:tcPr>
          <w:p w14:paraId="627D1D07" w14:textId="439D6458" w:rsidR="007E3657" w:rsidRPr="002B64F2" w:rsidRDefault="004E603B" w:rsidP="007E3657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2B64F2">
              <w:rPr>
                <w:rFonts w:asciiTheme="minorHAnsi" w:hAnsiTheme="minorHAnsi" w:cstheme="minorHAnsi"/>
                <w:bCs/>
              </w:rPr>
              <w:t xml:space="preserve">Besøg </w:t>
            </w:r>
            <w:proofErr w:type="spellStart"/>
            <w:r w:rsidRPr="002B64F2">
              <w:rPr>
                <w:rFonts w:asciiTheme="minorHAnsi" w:hAnsiTheme="minorHAnsi" w:cstheme="minorHAnsi"/>
                <w:bCs/>
              </w:rPr>
              <w:t>Surveybanken</w:t>
            </w:r>
            <w:proofErr w:type="spellEnd"/>
            <w:r w:rsidRPr="002B64F2">
              <w:rPr>
                <w:rFonts w:asciiTheme="minorHAnsi" w:hAnsiTheme="minorHAnsi" w:cstheme="minorHAnsi"/>
                <w:bCs/>
              </w:rPr>
              <w:t xml:space="preserve"> </w:t>
            </w:r>
            <w:hyperlink r:id="rId8" w:history="1">
              <w:r w:rsidRPr="002B64F2">
                <w:rPr>
                  <w:rStyle w:val="Hyperlink"/>
                  <w:rFonts w:asciiTheme="minorHAnsi" w:hAnsiTheme="minorHAnsi" w:cstheme="minorHAnsi"/>
                  <w:bCs/>
                </w:rPr>
                <w:t>https://www.surveybanken.aau.dk</w:t>
              </w:r>
            </w:hyperlink>
            <w:r w:rsidRPr="002B64F2">
              <w:rPr>
                <w:rFonts w:asciiTheme="minorHAnsi" w:hAnsiTheme="minorHAnsi" w:cstheme="minorHAnsi"/>
                <w:bCs/>
              </w:rPr>
              <w:t xml:space="preserve"> og se introduktionsvideoen</w:t>
            </w:r>
            <w:r w:rsidR="002B64F2" w:rsidRPr="002B64F2">
              <w:rPr>
                <w:rFonts w:asciiTheme="minorHAnsi" w:hAnsiTheme="minorHAnsi" w:cstheme="minorHAnsi"/>
                <w:bCs/>
              </w:rPr>
              <w:t xml:space="preserve">. Start dernæst </w:t>
            </w:r>
            <w:proofErr w:type="spellStart"/>
            <w:r w:rsidR="002B64F2">
              <w:rPr>
                <w:rFonts w:asciiTheme="minorHAnsi" w:hAnsiTheme="minorHAnsi" w:cstheme="minorHAnsi"/>
                <w:bCs/>
              </w:rPr>
              <w:t>S</w:t>
            </w:r>
            <w:r w:rsidR="002B64F2" w:rsidRPr="002B64F2">
              <w:rPr>
                <w:rFonts w:asciiTheme="minorHAnsi" w:hAnsiTheme="minorHAnsi" w:cstheme="minorHAnsi"/>
                <w:bCs/>
              </w:rPr>
              <w:t>urveybanken</w:t>
            </w:r>
            <w:proofErr w:type="spellEnd"/>
            <w:r w:rsidR="002B64F2" w:rsidRPr="002B64F2">
              <w:rPr>
                <w:rFonts w:asciiTheme="minorHAnsi" w:hAnsiTheme="minorHAnsi" w:cstheme="minorHAnsi"/>
                <w:bCs/>
              </w:rPr>
              <w:t xml:space="preserve">. Find dernæst valgundersøgelsen og Folketingsvalget 2022. </w:t>
            </w:r>
          </w:p>
          <w:p w14:paraId="74CF8509" w14:textId="0E5190CF" w:rsidR="007E3657" w:rsidRPr="002B64F2" w:rsidRDefault="007E3657" w:rsidP="007E3657">
            <w:pPr>
              <w:rPr>
                <w:rFonts w:cstheme="minorHAnsi"/>
                <w:b/>
                <w:sz w:val="24"/>
                <w:szCs w:val="24"/>
              </w:rPr>
            </w:pPr>
            <w:r w:rsidRPr="002B64F2">
              <w:rPr>
                <w:rFonts w:cstheme="minorHAnsi"/>
                <w:b/>
                <w:sz w:val="24"/>
                <w:szCs w:val="24"/>
              </w:rPr>
              <w:t>Opgave 1</w:t>
            </w:r>
          </w:p>
          <w:p w14:paraId="582F8EE6" w14:textId="081F5904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På baggrund af data fra </w:t>
            </w:r>
            <w:proofErr w:type="spellStart"/>
            <w:r w:rsidRPr="002B64F2">
              <w:rPr>
                <w:rFonts w:cstheme="minorHAnsi"/>
                <w:sz w:val="24"/>
                <w:szCs w:val="24"/>
              </w:rPr>
              <w:t>SurveyBanken</w:t>
            </w:r>
            <w:proofErr w:type="spellEnd"/>
            <w:r w:rsidRPr="002B64F2">
              <w:rPr>
                <w:rFonts w:cstheme="minorHAnsi"/>
                <w:sz w:val="24"/>
                <w:szCs w:val="24"/>
              </w:rPr>
              <w:t xml:space="preserve"> skal du undersøge, om der er en sammenhæng mellem køn (findes i afsnittet standard baggrundsvariable) og partivalg i 2022 (findes i afsnittet stemmeadfærd). </w:t>
            </w:r>
          </w:p>
          <w:p w14:paraId="3389E54C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Tag et skærmbillede af din tabel og skriv det ind i WORD. </w:t>
            </w:r>
          </w:p>
          <w:p w14:paraId="4C2E62FC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lastRenderedPageBreak/>
              <w:t>Skriv en kort redegørelse for, hvad tabellen viser</w:t>
            </w:r>
          </w:p>
          <w:p w14:paraId="2A98373D" w14:textId="77777777" w:rsidR="007E3657" w:rsidRPr="002B64F2" w:rsidRDefault="007E3657" w:rsidP="007E3657">
            <w:pPr>
              <w:rPr>
                <w:rFonts w:cstheme="minorHAnsi"/>
                <w:b/>
                <w:sz w:val="24"/>
                <w:szCs w:val="24"/>
              </w:rPr>
            </w:pPr>
            <w:r w:rsidRPr="002B64F2">
              <w:rPr>
                <w:rFonts w:cstheme="minorHAnsi"/>
                <w:b/>
                <w:sz w:val="24"/>
                <w:szCs w:val="24"/>
              </w:rPr>
              <w:t>Opgave 2</w:t>
            </w:r>
          </w:p>
          <w:p w14:paraId="2C8BE2E6" w14:textId="3A9FC9DC" w:rsidR="007E3657" w:rsidRDefault="007E3657" w:rsidP="007E36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Lav en krydstabel i </w:t>
            </w:r>
            <w:proofErr w:type="spellStart"/>
            <w:r w:rsidRPr="002B64F2">
              <w:rPr>
                <w:rFonts w:cstheme="minorHAnsi"/>
                <w:sz w:val="24"/>
                <w:szCs w:val="24"/>
              </w:rPr>
              <w:t>SurveyBanken</w:t>
            </w:r>
            <w:proofErr w:type="spellEnd"/>
            <w:r w:rsidRPr="002B64F2">
              <w:rPr>
                <w:rFonts w:cstheme="minorHAnsi"/>
                <w:sz w:val="24"/>
                <w:szCs w:val="24"/>
              </w:rPr>
              <w:t>, hvor du igen vælger køn og nu holdning til ligestilling (</w:t>
            </w:r>
            <w:r w:rsidR="002B64F2">
              <w:rPr>
                <w:rFonts w:cstheme="minorHAnsi"/>
                <w:sz w:val="24"/>
                <w:szCs w:val="24"/>
              </w:rPr>
              <w:t xml:space="preserve">Øvrige holdninger </w:t>
            </w:r>
            <w:r w:rsidR="002B64F2" w:rsidRPr="002B64F2">
              <w:rPr>
                <w:rFonts w:cstheme="minorHAnsi"/>
                <w:i/>
                <w:iCs/>
                <w:sz w:val="24"/>
                <w:szCs w:val="24"/>
              </w:rPr>
              <w:t>Vil du sige, at ligestilling mellem kønnene er opnået i Danmark i dag?</w:t>
            </w:r>
            <w:r w:rsidRPr="002B6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F3940B4" w14:textId="4EF360A4" w:rsidR="004744AF" w:rsidRPr="004744AF" w:rsidRDefault="004744AF" w:rsidP="007E3657">
            <w:pPr>
              <w:rPr>
                <w:rFonts w:cstheme="minorHAnsi"/>
                <w:sz w:val="24"/>
                <w:szCs w:val="24"/>
              </w:rPr>
            </w:pPr>
            <w:r w:rsidRPr="004744AF">
              <w:rPr>
                <w:rFonts w:cstheme="minorHAnsi"/>
                <w:sz w:val="24"/>
                <w:szCs w:val="24"/>
              </w:rPr>
              <w:t>Vil du sige, at ligestilling mellem kønnene er opnået i Danmark i dag?</w:t>
            </w:r>
          </w:p>
          <w:p w14:paraId="0D8C4CD4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>Skriv en kort redegørelse for, hvad tabellen viser.</w:t>
            </w:r>
          </w:p>
          <w:p w14:paraId="5A6C0820" w14:textId="77777777" w:rsidR="007E3657" w:rsidRPr="002B64F2" w:rsidRDefault="007E3657" w:rsidP="007E3657">
            <w:pPr>
              <w:rPr>
                <w:rFonts w:cstheme="minorHAnsi"/>
                <w:b/>
                <w:sz w:val="24"/>
                <w:szCs w:val="24"/>
              </w:rPr>
            </w:pPr>
            <w:r w:rsidRPr="002B64F2">
              <w:rPr>
                <w:rFonts w:cstheme="minorHAnsi"/>
                <w:b/>
                <w:sz w:val="24"/>
                <w:szCs w:val="24"/>
              </w:rPr>
              <w:t>Opgave 3</w:t>
            </w:r>
          </w:p>
          <w:p w14:paraId="7D80ACC8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Lav en krydstabel i </w:t>
            </w:r>
            <w:proofErr w:type="spellStart"/>
            <w:r w:rsidRPr="002B64F2">
              <w:rPr>
                <w:rFonts w:cstheme="minorHAnsi"/>
                <w:sz w:val="24"/>
                <w:szCs w:val="24"/>
              </w:rPr>
              <w:t>SurveyBanken</w:t>
            </w:r>
            <w:proofErr w:type="spellEnd"/>
            <w:r w:rsidRPr="002B64F2">
              <w:rPr>
                <w:rFonts w:cstheme="minorHAnsi"/>
                <w:sz w:val="24"/>
                <w:szCs w:val="24"/>
              </w:rPr>
              <w:t xml:space="preserve">, hvor du igen vælger køn og nu syn på offentlig service: Børnehaver og vuggestuer (under afsnittet ”syn på offentlig service”). </w:t>
            </w:r>
          </w:p>
          <w:p w14:paraId="4C7169D8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>Skriv en kort redegørelse for, hvad tabellen viser.</w:t>
            </w:r>
          </w:p>
          <w:p w14:paraId="35F6609B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b/>
                <w:sz w:val="24"/>
                <w:szCs w:val="24"/>
              </w:rPr>
              <w:t>Opgave 4</w:t>
            </w:r>
          </w:p>
          <w:p w14:paraId="47E4EBAE" w14:textId="17CB899D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Lav en krydstabel i </w:t>
            </w:r>
            <w:proofErr w:type="spellStart"/>
            <w:r w:rsidRPr="002B64F2">
              <w:rPr>
                <w:rFonts w:cstheme="minorHAnsi"/>
                <w:sz w:val="24"/>
                <w:szCs w:val="24"/>
              </w:rPr>
              <w:t>SurveyBanken</w:t>
            </w:r>
            <w:proofErr w:type="spellEnd"/>
            <w:r w:rsidRPr="002B64F2">
              <w:rPr>
                <w:rFonts w:cstheme="minorHAnsi"/>
                <w:sz w:val="24"/>
                <w:szCs w:val="24"/>
              </w:rPr>
              <w:t xml:space="preserve">, hvor du igen vælger køn og nu </w:t>
            </w:r>
            <w:r w:rsidRPr="002B64F2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holdning til om ”klimahysteriet er gået over gevind” </w:t>
            </w:r>
            <w:r w:rsidRPr="002B64F2">
              <w:rPr>
                <w:rFonts w:cstheme="minorHAnsi"/>
                <w:sz w:val="24"/>
                <w:szCs w:val="24"/>
              </w:rPr>
              <w:t>(under afsnittet ”Holdning til klima</w:t>
            </w:r>
            <w:r w:rsidR="0012371B">
              <w:rPr>
                <w:rFonts w:cstheme="minorHAnsi"/>
                <w:sz w:val="24"/>
                <w:szCs w:val="24"/>
              </w:rPr>
              <w:t xml:space="preserve"> og miljø</w:t>
            </w:r>
            <w:r w:rsidRPr="002B64F2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34325617" w14:textId="77777777" w:rsidR="007E3657" w:rsidRPr="002B64F2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>Skriv en kort redegørelse for, hvad tabellen viser. Overvej i den forbindelse om spørgsmålsformuleringen kan være en medvirkende årsag til det markante resultat (</w:t>
            </w:r>
            <w:proofErr w:type="gramStart"/>
            <w:r w:rsidRPr="002B64F2">
              <w:rPr>
                <w:rFonts w:cstheme="minorHAnsi"/>
                <w:sz w:val="24"/>
                <w:szCs w:val="24"/>
              </w:rPr>
              <w:t>HINT</w:t>
            </w:r>
            <w:proofErr w:type="gramEnd"/>
            <w:r w:rsidRPr="002B64F2">
              <w:rPr>
                <w:rFonts w:cstheme="minorHAnsi"/>
                <w:sz w:val="24"/>
                <w:szCs w:val="24"/>
              </w:rPr>
              <w:t xml:space="preserve">: Lav en lille undersøgelse af ordet ”hysteri”). </w:t>
            </w:r>
          </w:p>
          <w:p w14:paraId="0A1D8F12" w14:textId="77777777" w:rsidR="007E3657" w:rsidRPr="002B64F2" w:rsidRDefault="007E3657" w:rsidP="007E3657">
            <w:pPr>
              <w:rPr>
                <w:rFonts w:cstheme="minorHAnsi"/>
                <w:b/>
                <w:sz w:val="24"/>
                <w:szCs w:val="24"/>
              </w:rPr>
            </w:pPr>
            <w:r w:rsidRPr="002B64F2">
              <w:rPr>
                <w:rFonts w:cstheme="minorHAnsi"/>
                <w:b/>
                <w:sz w:val="24"/>
                <w:szCs w:val="24"/>
              </w:rPr>
              <w:t>Opgave 5</w:t>
            </w:r>
          </w:p>
          <w:p w14:paraId="6E249A36" w14:textId="1495E198" w:rsidR="007E3657" w:rsidRPr="0012371B" w:rsidRDefault="007E3657" w:rsidP="007E3657">
            <w:pPr>
              <w:rPr>
                <w:rFonts w:cstheme="minorHAnsi"/>
                <w:sz w:val="24"/>
                <w:szCs w:val="24"/>
              </w:rPr>
            </w:pPr>
            <w:r w:rsidRPr="002B64F2">
              <w:rPr>
                <w:rFonts w:cstheme="minorHAnsi"/>
                <w:sz w:val="24"/>
                <w:szCs w:val="24"/>
              </w:rPr>
              <w:t xml:space="preserve">Skriv på baggrund af dine redegørelser en kort sammenfatning af dine resultater, hvor du også fremhæver </w:t>
            </w:r>
            <w:r w:rsidR="0012371B">
              <w:rPr>
                <w:rFonts w:cstheme="minorHAnsi"/>
                <w:sz w:val="24"/>
                <w:szCs w:val="24"/>
              </w:rPr>
              <w:t xml:space="preserve">og </w:t>
            </w:r>
            <w:r w:rsidR="0012371B" w:rsidRPr="0012371B">
              <w:rPr>
                <w:rFonts w:cstheme="minorHAnsi"/>
                <w:color w:val="FF0000"/>
                <w:sz w:val="24"/>
                <w:szCs w:val="24"/>
              </w:rPr>
              <w:t xml:space="preserve">forklarer ved hjælp af faglig viden </w:t>
            </w:r>
            <w:r w:rsidRPr="002B64F2">
              <w:rPr>
                <w:rFonts w:cstheme="minorHAnsi"/>
                <w:sz w:val="24"/>
                <w:szCs w:val="24"/>
              </w:rPr>
              <w:t>de overordnede sammenhænge, der måtte være i datamaterialet.</w:t>
            </w:r>
          </w:p>
          <w:p w14:paraId="4E1433D9" w14:textId="77777777" w:rsidR="007E3657" w:rsidRDefault="007E3657" w:rsidP="007E3657">
            <w:pPr>
              <w:pStyle w:val="NormalWeb"/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CC1A411" w14:textId="2BC024A7" w:rsidR="00564820" w:rsidRDefault="00564820" w:rsidP="0045537B"/>
    <w:p w14:paraId="2E9BFEE2" w14:textId="0135FB9B" w:rsidR="0045537B" w:rsidRDefault="0045537B" w:rsidP="0045537B">
      <w:pPr>
        <w:rPr>
          <w:b/>
        </w:rPr>
      </w:pPr>
    </w:p>
    <w:p w14:paraId="56B110EF" w14:textId="61E3787D" w:rsidR="0045537B" w:rsidRDefault="0045537B" w:rsidP="0045537B">
      <w:pPr>
        <w:rPr>
          <w:bCs/>
        </w:rPr>
      </w:pPr>
    </w:p>
    <w:p w14:paraId="6E92412D" w14:textId="7E0DE8C3" w:rsidR="0045537B" w:rsidRPr="0045537B" w:rsidRDefault="0045537B" w:rsidP="0045537B">
      <w:pPr>
        <w:rPr>
          <w:bCs/>
        </w:rPr>
      </w:pPr>
    </w:p>
    <w:p w14:paraId="0FEDF01D" w14:textId="77777777" w:rsidR="003E3C02" w:rsidRDefault="003E3C02"/>
    <w:sectPr w:rsidR="003E3C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0066" w14:textId="77777777" w:rsidR="001472DD" w:rsidRDefault="001472DD" w:rsidP="0045537B">
      <w:pPr>
        <w:spacing w:after="0" w:line="240" w:lineRule="auto"/>
      </w:pPr>
      <w:r>
        <w:separator/>
      </w:r>
    </w:p>
  </w:endnote>
  <w:endnote w:type="continuationSeparator" w:id="0">
    <w:p w14:paraId="646F8C61" w14:textId="77777777" w:rsidR="001472DD" w:rsidRDefault="001472DD" w:rsidP="0045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9211" w14:textId="77777777" w:rsidR="001472DD" w:rsidRDefault="001472DD" w:rsidP="0045537B">
      <w:pPr>
        <w:spacing w:after="0" w:line="240" w:lineRule="auto"/>
      </w:pPr>
      <w:r>
        <w:separator/>
      </w:r>
    </w:p>
  </w:footnote>
  <w:footnote w:type="continuationSeparator" w:id="0">
    <w:p w14:paraId="31867980" w14:textId="77777777" w:rsidR="001472DD" w:rsidRDefault="001472DD" w:rsidP="0045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8AD"/>
    <w:multiLevelType w:val="hybridMultilevel"/>
    <w:tmpl w:val="A1605E6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04EE4"/>
    <w:multiLevelType w:val="hybridMultilevel"/>
    <w:tmpl w:val="DA266F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A68DE"/>
    <w:multiLevelType w:val="hybridMultilevel"/>
    <w:tmpl w:val="D74046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94DC4"/>
    <w:multiLevelType w:val="hybridMultilevel"/>
    <w:tmpl w:val="610EE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D84"/>
    <w:multiLevelType w:val="multilevel"/>
    <w:tmpl w:val="167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225855">
    <w:abstractNumId w:val="1"/>
  </w:num>
  <w:num w:numId="2" w16cid:durableId="1523011852">
    <w:abstractNumId w:val="4"/>
  </w:num>
  <w:num w:numId="3" w16cid:durableId="1583300263">
    <w:abstractNumId w:val="2"/>
  </w:num>
  <w:num w:numId="4" w16cid:durableId="1174537938">
    <w:abstractNumId w:val="3"/>
  </w:num>
  <w:num w:numId="5" w16cid:durableId="17075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7B"/>
    <w:rsid w:val="0012371B"/>
    <w:rsid w:val="001472DD"/>
    <w:rsid w:val="002B64F2"/>
    <w:rsid w:val="003E3C02"/>
    <w:rsid w:val="0045537B"/>
    <w:rsid w:val="004744AF"/>
    <w:rsid w:val="00481439"/>
    <w:rsid w:val="004D7C0E"/>
    <w:rsid w:val="004E603B"/>
    <w:rsid w:val="005460DE"/>
    <w:rsid w:val="00564820"/>
    <w:rsid w:val="005652DD"/>
    <w:rsid w:val="005B2AFC"/>
    <w:rsid w:val="006A2EE5"/>
    <w:rsid w:val="007E3657"/>
    <w:rsid w:val="008B72C0"/>
    <w:rsid w:val="009D04A3"/>
    <w:rsid w:val="00AD0604"/>
    <w:rsid w:val="00BE1EC0"/>
    <w:rsid w:val="00C0450E"/>
    <w:rsid w:val="00C1419A"/>
    <w:rsid w:val="00C7448D"/>
    <w:rsid w:val="00D4510D"/>
    <w:rsid w:val="00EE2D0C"/>
    <w:rsid w:val="00F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92EE1"/>
  <w15:chartTrackingRefBased/>
  <w15:docId w15:val="{54A41D1E-2D39-7A44-A529-D9495F1C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7B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45537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5537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5537B"/>
    <w:rPr>
      <w:vertAlign w:val="superscript"/>
    </w:rPr>
  </w:style>
  <w:style w:type="paragraph" w:styleId="Titel">
    <w:name w:val="Title"/>
    <w:basedOn w:val="Normal"/>
    <w:next w:val="Normal"/>
    <w:link w:val="TitelTegn"/>
    <w:uiPriority w:val="10"/>
    <w:qFormat/>
    <w:rsid w:val="004553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56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E2D0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045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banken.aau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inget.dk/artikel/saadan-ville-folketinget-se-ud-hvis-maend-ikke-kunne-ste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2025-01-15T06:59:00Z</cp:lastPrinted>
  <dcterms:created xsi:type="dcterms:W3CDTF">2025-01-15T08:21:00Z</dcterms:created>
  <dcterms:modified xsi:type="dcterms:W3CDTF">2025-01-15T08:21:00Z</dcterms:modified>
</cp:coreProperties>
</file>