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B010" w14:textId="7A31139A" w:rsidR="004F4E77" w:rsidRDefault="00753AD3" w:rsidP="00E34F8F">
      <w:pPr>
        <w:tabs>
          <w:tab w:val="num" w:pos="720"/>
        </w:tabs>
        <w:ind w:left="720" w:hanging="360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7706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2t/</w:t>
      </w:r>
      <w:r w:rsidR="00347706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SA/</w:t>
      </w:r>
      <w:r w:rsidRPr="00347706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Danmarks økonomiske handlefrihed</w:t>
      </w:r>
      <w:r w:rsidR="00347706" w:rsidRPr="00347706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/Lektion 6</w:t>
      </w:r>
    </w:p>
    <w:p w14:paraId="2C30217B" w14:textId="5EFD2AFC" w:rsidR="00347706" w:rsidRDefault="00347706" w:rsidP="00E34F8F">
      <w:pPr>
        <w:tabs>
          <w:tab w:val="num" w:pos="720"/>
        </w:tabs>
        <w:ind w:left="720" w:hanging="360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E21BA2" w14:textId="11AA777F" w:rsidR="00347706" w:rsidRPr="00347706" w:rsidRDefault="00347706" w:rsidP="00347706">
      <w:pPr>
        <w:pStyle w:val="Listeafsnit"/>
        <w:numPr>
          <w:ilvl w:val="0"/>
          <w:numId w:val="8"/>
        </w:numPr>
      </w:pPr>
      <w:r w:rsidRPr="00347706">
        <w:t>Forklar nedenstående</w:t>
      </w:r>
      <w:r>
        <w:t xml:space="preserve"> </w:t>
      </w:r>
      <w:r w:rsidRPr="00347706">
        <w:t>model</w:t>
      </w:r>
    </w:p>
    <w:p w14:paraId="02EF7B70" w14:textId="6049E2E5" w:rsidR="004F4E77" w:rsidRDefault="004F4E77" w:rsidP="00E34F8F">
      <w:pPr>
        <w:tabs>
          <w:tab w:val="num" w:pos="720"/>
        </w:tabs>
        <w:ind w:left="720" w:hanging="3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9253DF" wp14:editId="2B1C3F05">
            <wp:extent cx="6116320" cy="2858770"/>
            <wp:effectExtent l="0" t="0" r="5080" b="0"/>
            <wp:docPr id="403734282" name="Billede 1" descr="Et billede, der indeholder tekst, skærmbillede, Font/skrifttype, Elektrisk blå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34282" name="Billede 1" descr="Et billede, der indeholder tekst, skærmbillede, Font/skrifttype, Elektrisk blå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D2ACE" w14:textId="77777777" w:rsidR="004F4E77" w:rsidRDefault="004F4E77" w:rsidP="00E34F8F">
      <w:pPr>
        <w:tabs>
          <w:tab w:val="num" w:pos="720"/>
        </w:tabs>
        <w:ind w:left="720" w:hanging="360"/>
        <w:rPr>
          <w:b/>
          <w:bCs/>
        </w:rPr>
      </w:pPr>
    </w:p>
    <w:p w14:paraId="6EE71A97" w14:textId="04510275" w:rsidR="004F4E77" w:rsidRPr="004F4E77" w:rsidRDefault="004F4E77" w:rsidP="00347706">
      <w:pPr>
        <w:pStyle w:val="Listeafsnit"/>
        <w:numPr>
          <w:ilvl w:val="0"/>
          <w:numId w:val="8"/>
        </w:numPr>
        <w:tabs>
          <w:tab w:val="num" w:pos="720"/>
        </w:tabs>
      </w:pPr>
      <w:r w:rsidRPr="004F4E77">
        <w:t xml:space="preserve">Strukturpolitik afhænger meget af ideologi. Hvilken type </w:t>
      </w:r>
      <w:r w:rsidRPr="004F4E77">
        <w:t>strukturpolitik</w:t>
      </w:r>
      <w:r w:rsidRPr="004F4E77">
        <w:t xml:space="preserve"> er følgende indgreb et eksempel på: </w:t>
      </w:r>
    </w:p>
    <w:p w14:paraId="32F3FE27" w14:textId="2F531D5C" w:rsidR="004F4E77" w:rsidRPr="004F4E77" w:rsidRDefault="004F4E77" w:rsidP="00347706">
      <w:pPr>
        <w:pStyle w:val="Listeafsnit"/>
        <w:numPr>
          <w:ilvl w:val="0"/>
          <w:numId w:val="6"/>
        </w:numPr>
      </w:pPr>
      <w:r w:rsidRPr="004F4E77">
        <w:t>Efterlønsordningen afskaffes helt efter en nedtrapningsperiode på 10 år.</w:t>
      </w:r>
    </w:p>
    <w:p w14:paraId="5569FC34" w14:textId="0F3F1C69" w:rsidR="004F4E77" w:rsidRPr="004F4E77" w:rsidRDefault="004F4E77" w:rsidP="00347706">
      <w:pPr>
        <w:pStyle w:val="Listeafsnit"/>
        <w:numPr>
          <w:ilvl w:val="0"/>
          <w:numId w:val="6"/>
        </w:numPr>
      </w:pPr>
      <w:r w:rsidRPr="004F4E77">
        <w:t xml:space="preserve">Staten yder tilskud til folk, der ønsker at flytte for at finde nyt job. Tilskuddet skal dække flytteomkostningerne. </w:t>
      </w:r>
    </w:p>
    <w:p w14:paraId="5DFD2F28" w14:textId="24DACA04" w:rsidR="004F4E77" w:rsidRPr="004F4E77" w:rsidRDefault="004F4E77" w:rsidP="00347706">
      <w:pPr>
        <w:pStyle w:val="Listeafsnit"/>
        <w:numPr>
          <w:ilvl w:val="0"/>
          <w:numId w:val="6"/>
        </w:numPr>
      </w:pPr>
      <w:r w:rsidRPr="004F4E77">
        <w:t xml:space="preserve">Regeringen forkorter dagpengeperioden fra 2 år til 1år. </w:t>
      </w:r>
    </w:p>
    <w:p w14:paraId="3DE74785" w14:textId="77777777" w:rsidR="00347706" w:rsidRDefault="004F4E77" w:rsidP="00347706">
      <w:pPr>
        <w:pStyle w:val="Listeafsnit"/>
        <w:numPr>
          <w:ilvl w:val="0"/>
          <w:numId w:val="6"/>
        </w:numPr>
      </w:pPr>
      <w:r w:rsidRPr="004F4E77">
        <w:t xml:space="preserve">Folketinget vedtager en lov, der satser på efteruddannelse af ufaglærte arbejdere. </w:t>
      </w:r>
    </w:p>
    <w:p w14:paraId="16707B16" w14:textId="77777777" w:rsidR="00347706" w:rsidRPr="00347706" w:rsidRDefault="00347706" w:rsidP="00347706">
      <w:pPr>
        <w:pStyle w:val="Listeafsnit"/>
        <w:numPr>
          <w:ilvl w:val="0"/>
          <w:numId w:val="6"/>
        </w:numPr>
      </w:pPr>
      <w:r w:rsidRPr="00347706">
        <w:rPr>
          <w:rFonts w:ascii="Calibri" w:hAnsi="Calibri" w:cs="Calibri"/>
        </w:rPr>
        <w:t>Kontanthjælpsmodtagere i</w:t>
      </w:r>
      <w:r w:rsidRPr="00347706">
        <w:rPr>
          <w:rFonts w:ascii="Calibri" w:hAnsi="Calibri" w:cs="Calibri"/>
        </w:rPr>
        <w:t xml:space="preserve"> </w:t>
      </w:r>
    </w:p>
    <w:p w14:paraId="529772C3" w14:textId="57B00303" w:rsidR="00347706" w:rsidRPr="00347706" w:rsidRDefault="00347706" w:rsidP="000B496A">
      <w:pPr>
        <w:pStyle w:val="Listeafsnit"/>
        <w:ind w:left="2160"/>
      </w:pPr>
      <w:r w:rsidRPr="00347706">
        <w:rPr>
          <w:rFonts w:ascii="Calibri" w:hAnsi="Calibri" w:cs="Calibri"/>
        </w:rPr>
        <w:t>nyttejob. Se link https://www.dr.dk/nyheder/indland/tusindvis-af-kontanthjaelpsmodtagere-skal-tvinges-i-arbejde</w:t>
      </w:r>
    </w:p>
    <w:p w14:paraId="7C312105" w14:textId="77777777" w:rsidR="004D253C" w:rsidRPr="00347706" w:rsidRDefault="004D253C" w:rsidP="00347706">
      <w:pPr>
        <w:pStyle w:val="Listeafsnit"/>
        <w:ind w:left="2160"/>
      </w:pPr>
    </w:p>
    <w:p w14:paraId="03CCAA5E" w14:textId="77777777" w:rsidR="00E34F8F" w:rsidRDefault="00E34F8F" w:rsidP="00E34F8F"/>
    <w:p w14:paraId="5DB07AB0" w14:textId="05D6C545" w:rsidR="00E34F8F" w:rsidRPr="00347706" w:rsidRDefault="00E34F8F" w:rsidP="00347706">
      <w:pPr>
        <w:pStyle w:val="Listeafsnit"/>
        <w:numPr>
          <w:ilvl w:val="0"/>
          <w:numId w:val="8"/>
        </w:numPr>
        <w:rPr>
          <w:b/>
          <w:bCs/>
        </w:rPr>
      </w:pPr>
      <w:r w:rsidRPr="00347706">
        <w:rPr>
          <w:b/>
          <w:bCs/>
        </w:rPr>
        <w:t>Hvordan påvirker globalisering og EU Danmarks handlemuligheder?</w:t>
      </w:r>
    </w:p>
    <w:p w14:paraId="7F4FE6AE" w14:textId="77777777" w:rsidR="00B75584" w:rsidRDefault="00B75584" w:rsidP="00E34F8F">
      <w:pPr>
        <w:rPr>
          <w:b/>
          <w:bCs/>
        </w:rPr>
      </w:pPr>
    </w:p>
    <w:p w14:paraId="516AF419" w14:textId="647A8AE2" w:rsidR="00B75584" w:rsidRDefault="00B75584" w:rsidP="00347706">
      <w:pPr>
        <w:ind w:firstLine="360"/>
        <w:rPr>
          <w:b/>
          <w:bCs/>
        </w:rPr>
      </w:pPr>
      <w:r>
        <w:rPr>
          <w:b/>
          <w:bCs/>
        </w:rPr>
        <w:t xml:space="preserve">Klip fra tv-avisen om møde i det europæiske råd. </w:t>
      </w:r>
      <w:r w:rsidR="00347706">
        <w:rPr>
          <w:b/>
          <w:bCs/>
        </w:rPr>
        <w:t>4.2.2024 kl. 18.30</w:t>
      </w:r>
    </w:p>
    <w:p w14:paraId="3D6988F5" w14:textId="6825BA9F" w:rsidR="00347706" w:rsidRDefault="00347706" w:rsidP="00347706">
      <w:pPr>
        <w:ind w:left="360"/>
        <w:rPr>
          <w:b/>
          <w:bCs/>
        </w:rPr>
      </w:pPr>
      <w:r>
        <w:rPr>
          <w:b/>
          <w:bCs/>
        </w:rPr>
        <w:t xml:space="preserve">Vis film om det indre marked. </w:t>
      </w:r>
      <w:hyperlink r:id="rId6" w:history="1">
        <w:r w:rsidRPr="00D92AEA">
          <w:rPr>
            <w:rStyle w:val="Hyperlink"/>
            <w:b/>
            <w:bCs/>
          </w:rPr>
          <w:t>https://undervisning.deo.dk/eu-</w:t>
        </w:r>
      </w:hyperlink>
      <w:r w:rsidRPr="00347706">
        <w:rPr>
          <w:b/>
          <w:bCs/>
        </w:rPr>
        <w:t>masterclass/grundskole/modul-2/</w:t>
      </w:r>
    </w:p>
    <w:p w14:paraId="565FA806" w14:textId="77777777" w:rsidR="00E34F8F" w:rsidRDefault="00E34F8F" w:rsidP="00E34F8F"/>
    <w:p w14:paraId="0FA58AEF" w14:textId="698506A6" w:rsidR="004D253C" w:rsidRPr="004D253C" w:rsidRDefault="004D253C" w:rsidP="00347706">
      <w:pPr>
        <w:autoSpaceDE w:val="0"/>
        <w:autoSpaceDN w:val="0"/>
        <w:adjustRightInd w:val="0"/>
        <w:ind w:left="360"/>
        <w:rPr>
          <w:rFonts w:ascii="AppleSystemUIFont" w:hAnsi="AppleSystemUIFont" w:cs="AppleSystemUIFont"/>
          <w:color w:val="353535"/>
        </w:rPr>
      </w:pPr>
      <w:r w:rsidRPr="004D253C">
        <w:rPr>
          <w:rFonts w:ascii="AppleSystemUIFont" w:hAnsi="AppleSystemUIFont" w:cs="AppleSystemUIFont"/>
          <w:color w:val="353535"/>
        </w:rPr>
        <w:t xml:space="preserve">Lav en </w:t>
      </w:r>
      <w:r w:rsidR="00B75584">
        <w:rPr>
          <w:rFonts w:ascii="AppleSystemUIFont" w:hAnsi="AppleSystemUIFont" w:cs="AppleSystemUIFont"/>
          <w:color w:val="353535"/>
        </w:rPr>
        <w:t>planche, der</w:t>
      </w:r>
      <w:r w:rsidRPr="004D253C">
        <w:rPr>
          <w:rFonts w:ascii="AppleSystemUIFont" w:hAnsi="AppleSystemUIFont" w:cs="AppleSystemUIFont"/>
          <w:color w:val="353535"/>
        </w:rPr>
        <w:t xml:space="preserve"> viser hvordan EU og globaliseringen påvirker Danmarks økonomiske handlefrihed. </w:t>
      </w:r>
      <w:r>
        <w:rPr>
          <w:rFonts w:ascii="AppleSystemUIFont" w:hAnsi="AppleSystemUIFont" w:cs="AppleSystemUIFont"/>
          <w:color w:val="353535"/>
        </w:rPr>
        <w:t>Fx fastkurspolitikkens påvirkning af valutapolitik eller globaliseringens konkurrences betydning for valg af strukturpolitik</w:t>
      </w:r>
      <w:r w:rsidR="00B75584">
        <w:rPr>
          <w:rFonts w:ascii="AppleSystemUIFont" w:hAnsi="AppleSystemUIFont" w:cs="AppleSystemUIFont"/>
          <w:color w:val="353535"/>
        </w:rPr>
        <w:t xml:space="preserve">. </w:t>
      </w:r>
    </w:p>
    <w:p w14:paraId="5CCFA746" w14:textId="77777777" w:rsidR="004D253C" w:rsidRDefault="004D253C" w:rsidP="00E34F8F"/>
    <w:p w14:paraId="30AB58E9" w14:textId="77777777" w:rsidR="00E34F8F" w:rsidRDefault="00E34F8F" w:rsidP="00E34F8F"/>
    <w:p w14:paraId="27A635B4" w14:textId="47AA2688" w:rsidR="00B75584" w:rsidRPr="00347706" w:rsidRDefault="00380C6C" w:rsidP="00347706">
      <w:pPr>
        <w:pStyle w:val="Listeafsnit"/>
        <w:numPr>
          <w:ilvl w:val="0"/>
          <w:numId w:val="8"/>
        </w:numPr>
        <w:rPr>
          <w:b/>
          <w:bCs/>
        </w:rPr>
      </w:pPr>
      <w:r w:rsidRPr="00347706">
        <w:rPr>
          <w:b/>
          <w:bCs/>
        </w:rPr>
        <w:t>Øvelse med inflation, pengepolitik og finanspolitik</w:t>
      </w:r>
      <w:r w:rsidR="000B496A">
        <w:rPr>
          <w:b/>
          <w:bCs/>
        </w:rPr>
        <w:t xml:space="preserve">. Se dokument på </w:t>
      </w:r>
      <w:proofErr w:type="spellStart"/>
      <w:r w:rsidR="000B496A">
        <w:rPr>
          <w:b/>
          <w:bCs/>
        </w:rPr>
        <w:t>lectio</w:t>
      </w:r>
      <w:proofErr w:type="spellEnd"/>
      <w:r w:rsidR="000B496A">
        <w:rPr>
          <w:b/>
          <w:bCs/>
        </w:rPr>
        <w:t xml:space="preserve">. </w:t>
      </w:r>
    </w:p>
    <w:p w14:paraId="436BCE03" w14:textId="77777777" w:rsidR="00B75584" w:rsidRDefault="00B75584" w:rsidP="00E34F8F">
      <w:pPr>
        <w:rPr>
          <w:b/>
          <w:bCs/>
        </w:rPr>
      </w:pPr>
    </w:p>
    <w:p w14:paraId="1F898756" w14:textId="77777777" w:rsidR="00B75584" w:rsidRDefault="00B75584" w:rsidP="00E34F8F">
      <w:pPr>
        <w:rPr>
          <w:b/>
          <w:bCs/>
        </w:rPr>
      </w:pPr>
    </w:p>
    <w:p w14:paraId="45F32F48" w14:textId="77777777" w:rsidR="00B75584" w:rsidRDefault="00B75584" w:rsidP="00E34F8F">
      <w:pPr>
        <w:rPr>
          <w:b/>
          <w:bCs/>
        </w:rPr>
      </w:pPr>
    </w:p>
    <w:p w14:paraId="7AB830A7" w14:textId="77777777" w:rsidR="00B75584" w:rsidRDefault="00B75584" w:rsidP="00E34F8F">
      <w:pPr>
        <w:rPr>
          <w:b/>
          <w:bCs/>
        </w:rPr>
      </w:pPr>
    </w:p>
    <w:p w14:paraId="4088F66F" w14:textId="77777777" w:rsidR="00B75584" w:rsidRDefault="00B75584" w:rsidP="00E34F8F">
      <w:pPr>
        <w:rPr>
          <w:b/>
          <w:bCs/>
        </w:rPr>
      </w:pPr>
    </w:p>
    <w:p w14:paraId="387EB5BE" w14:textId="7F41A7F8" w:rsidR="00E34F8F" w:rsidRPr="00347706" w:rsidRDefault="00091EB4" w:rsidP="00347706">
      <w:pPr>
        <w:pStyle w:val="Listeafsnit"/>
        <w:numPr>
          <w:ilvl w:val="0"/>
          <w:numId w:val="8"/>
        </w:numPr>
        <w:rPr>
          <w:b/>
          <w:bCs/>
        </w:rPr>
      </w:pPr>
      <w:r w:rsidRPr="00347706">
        <w:rPr>
          <w:b/>
          <w:bCs/>
        </w:rPr>
        <w:t>Tavleopsamling</w:t>
      </w:r>
    </w:p>
    <w:p w14:paraId="700EFE5B" w14:textId="77777777" w:rsidR="00E34F8F" w:rsidRPr="00E34F8F" w:rsidRDefault="00E34F8F" w:rsidP="00E34F8F">
      <w:pPr>
        <w:numPr>
          <w:ilvl w:val="0"/>
          <w:numId w:val="1"/>
        </w:numPr>
      </w:pPr>
      <w:r w:rsidRPr="00E34F8F">
        <w:t>Kontraktiv finanspolitik: ok</w:t>
      </w:r>
    </w:p>
    <w:p w14:paraId="0A40DC14" w14:textId="629FFB4B" w:rsidR="00E34F8F" w:rsidRDefault="00E34F8F" w:rsidP="00E34F8F">
      <w:pPr>
        <w:numPr>
          <w:ilvl w:val="0"/>
          <w:numId w:val="1"/>
        </w:numPr>
      </w:pPr>
      <w:r w:rsidRPr="00E34F8F">
        <w:t>Ekspansiv finanspolitik: Pga. EU’s Vækst og stabilitetspagten er der begrænsninger på hvor stort underskud DK kan have</w:t>
      </w:r>
      <w:r>
        <w:t xml:space="preserve"> på de offentlige finanser. Desuden kan kravet om fælles lav rente komme under pres pga.  </w:t>
      </w:r>
      <w:proofErr w:type="spellStart"/>
      <w:r w:rsidR="002871FB">
        <w:t>s</w:t>
      </w:r>
      <w:r>
        <w:t>tatso</w:t>
      </w:r>
      <w:r w:rsidR="002871FB">
        <w:t>b</w:t>
      </w:r>
      <w:r>
        <w:t>igationerne</w:t>
      </w:r>
      <w:proofErr w:type="spellEnd"/>
      <w:r>
        <w:t xml:space="preserve"> presser renten op. </w:t>
      </w:r>
    </w:p>
    <w:p w14:paraId="754797D8" w14:textId="77777777" w:rsidR="00E34F8F" w:rsidRPr="00E34F8F" w:rsidRDefault="00E34F8F" w:rsidP="00E34F8F">
      <w:pPr>
        <w:ind w:left="720"/>
      </w:pPr>
      <w:r w:rsidRPr="00E34F8F">
        <w:t xml:space="preserve">Desuden kan ekspansiv finanspolitik betyde øget import, hvilket kan gavne udlandet i højere grad end DK og give betalingsbalanceunderskud, </w:t>
      </w:r>
    </w:p>
    <w:p w14:paraId="56993C98" w14:textId="77777777" w:rsidR="00E34F8F" w:rsidRPr="00E34F8F" w:rsidRDefault="00E34F8F" w:rsidP="00E34F8F">
      <w:pPr>
        <w:numPr>
          <w:ilvl w:val="0"/>
          <w:numId w:val="1"/>
        </w:numPr>
      </w:pPr>
      <w:r w:rsidRPr="00E34F8F">
        <w:t>Valutapolitik: DK kan ikke devaluere eller revaluere, da den danske krone følger euroen (Vi har fastkurspolitik, dvs. i et fast vekselforhold med euroen)</w:t>
      </w:r>
    </w:p>
    <w:p w14:paraId="4FB6681D" w14:textId="77777777" w:rsidR="00E34F8F" w:rsidRPr="00E34F8F" w:rsidRDefault="00E34F8F" w:rsidP="00E34F8F">
      <w:pPr>
        <w:numPr>
          <w:ilvl w:val="0"/>
          <w:numId w:val="1"/>
        </w:numPr>
      </w:pPr>
      <w:r w:rsidRPr="00E34F8F">
        <w:t xml:space="preserve">Pengepolitik: DK har ikke reelt styrke til at føre en selvstændig pengepolitik. Dk følger I vid udstrækning den europæiske rente, også af hensyn til fastkurspolitikken. </w:t>
      </w:r>
      <w:r>
        <w:t xml:space="preserve">Ekspansiv pengepolitik presser typisk inflationen op og dermed kolliderer med mål 1. </w:t>
      </w:r>
    </w:p>
    <w:p w14:paraId="23C4F2A9" w14:textId="77777777" w:rsidR="00E34F8F" w:rsidRDefault="00E34F8F" w:rsidP="00E34F8F">
      <w:pPr>
        <w:numPr>
          <w:ilvl w:val="0"/>
          <w:numId w:val="1"/>
        </w:numPr>
      </w:pPr>
      <w:r>
        <w:t>Indkomstpolitik: Kan godt anvendes, men national modstand overfor politisk indblanding i løndannelse.</w:t>
      </w:r>
    </w:p>
    <w:p w14:paraId="559DF3DE" w14:textId="77777777" w:rsidR="00E34F8F" w:rsidRDefault="00E34F8F" w:rsidP="00E34F8F">
      <w:pPr>
        <w:numPr>
          <w:ilvl w:val="0"/>
          <w:numId w:val="1"/>
        </w:numPr>
      </w:pPr>
      <w:r w:rsidRPr="00E34F8F">
        <w:t xml:space="preserve">Husk rente er prisen på penge. </w:t>
      </w:r>
    </w:p>
    <w:p w14:paraId="27A16783" w14:textId="77777777" w:rsidR="00E34F8F" w:rsidRDefault="00E34F8F" w:rsidP="00E34F8F">
      <w:pPr>
        <w:numPr>
          <w:ilvl w:val="0"/>
          <w:numId w:val="1"/>
        </w:numPr>
      </w:pPr>
      <w:r>
        <w:t>Strukturpolitik: Redskab i værktøjskassen der oftest bruges fx skattereformer, uddannelsesreformer, kontanthjælpsreformer</w:t>
      </w:r>
    </w:p>
    <w:p w14:paraId="760CDA96" w14:textId="77777777" w:rsidR="00E34F8F" w:rsidRPr="00E34F8F" w:rsidRDefault="00E34F8F" w:rsidP="00E34F8F">
      <w:pPr>
        <w:numPr>
          <w:ilvl w:val="0"/>
          <w:numId w:val="1"/>
        </w:numPr>
      </w:pPr>
      <w:r>
        <w:t xml:space="preserve">Fokus på strukturpolitikken skal også ses med baggrund i øget konkurrence(globalisering), demografiske udfordringer, problemer med produktiviteten. </w:t>
      </w:r>
    </w:p>
    <w:p w14:paraId="662AB010" w14:textId="77777777" w:rsidR="00000000" w:rsidRDefault="00000000"/>
    <w:p w14:paraId="0EB15485" w14:textId="77777777" w:rsidR="00372AA9" w:rsidRDefault="00372AA9"/>
    <w:p w14:paraId="44042BB6" w14:textId="77777777" w:rsidR="00372AA9" w:rsidRDefault="00372AA9"/>
    <w:p w14:paraId="6F0DC433" w14:textId="77777777" w:rsidR="00372AA9" w:rsidRDefault="00372AA9"/>
    <w:p w14:paraId="7E2CC59F" w14:textId="77777777" w:rsidR="00372AA9" w:rsidRDefault="00372AA9"/>
    <w:p w14:paraId="16A65096" w14:textId="77777777" w:rsidR="00372AA9" w:rsidRDefault="00372AA9"/>
    <w:p w14:paraId="056E4CA8" w14:textId="77777777" w:rsidR="00372AA9" w:rsidRDefault="00372AA9"/>
    <w:p w14:paraId="5D296702" w14:textId="7D5375AF" w:rsidR="0041610B" w:rsidRDefault="0041610B" w:rsidP="00091EB4"/>
    <w:sectPr w:rsidR="0041610B" w:rsidSect="005B2AF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845A8"/>
    <w:multiLevelType w:val="hybridMultilevel"/>
    <w:tmpl w:val="FCC85254"/>
    <w:lvl w:ilvl="0" w:tplc="EAC2CB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C1D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A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A78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4E7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0A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CD0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4CD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057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9606D"/>
    <w:multiLevelType w:val="hybridMultilevel"/>
    <w:tmpl w:val="0466F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1036E"/>
    <w:multiLevelType w:val="hybridMultilevel"/>
    <w:tmpl w:val="96FCB87E"/>
    <w:lvl w:ilvl="0" w:tplc="41C4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A4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6D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86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2A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81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E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6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C10250"/>
    <w:multiLevelType w:val="hybridMultilevel"/>
    <w:tmpl w:val="D6FAB516"/>
    <w:lvl w:ilvl="0" w:tplc="999A38A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4991"/>
    <w:multiLevelType w:val="hybridMultilevel"/>
    <w:tmpl w:val="CBAACF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D4832"/>
    <w:multiLevelType w:val="hybridMultilevel"/>
    <w:tmpl w:val="C890F79A"/>
    <w:lvl w:ilvl="0" w:tplc="804EA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2B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68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D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05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C1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E6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85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29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F63D52"/>
    <w:multiLevelType w:val="hybridMultilevel"/>
    <w:tmpl w:val="3366383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83998771">
    <w:abstractNumId w:val="3"/>
  </w:num>
  <w:num w:numId="2" w16cid:durableId="707491921">
    <w:abstractNumId w:val="2"/>
  </w:num>
  <w:num w:numId="3" w16cid:durableId="1918860271">
    <w:abstractNumId w:val="0"/>
  </w:num>
  <w:num w:numId="4" w16cid:durableId="946500632">
    <w:abstractNumId w:val="1"/>
  </w:num>
  <w:num w:numId="5" w16cid:durableId="1706370977">
    <w:abstractNumId w:val="6"/>
  </w:num>
  <w:num w:numId="6" w16cid:durableId="1102535515">
    <w:abstractNumId w:val="7"/>
  </w:num>
  <w:num w:numId="7" w16cid:durableId="906577533">
    <w:abstractNumId w:val="4"/>
  </w:num>
  <w:num w:numId="8" w16cid:durableId="888152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8F"/>
    <w:rsid w:val="000375FE"/>
    <w:rsid w:val="00091EB4"/>
    <w:rsid w:val="000B496A"/>
    <w:rsid w:val="002871FB"/>
    <w:rsid w:val="00327342"/>
    <w:rsid w:val="00347706"/>
    <w:rsid w:val="00372AA9"/>
    <w:rsid w:val="00380C6C"/>
    <w:rsid w:val="003D4BD0"/>
    <w:rsid w:val="0041610B"/>
    <w:rsid w:val="004D253C"/>
    <w:rsid w:val="004F4E77"/>
    <w:rsid w:val="005B2AFC"/>
    <w:rsid w:val="00753AD3"/>
    <w:rsid w:val="007745BE"/>
    <w:rsid w:val="009D04A3"/>
    <w:rsid w:val="00B75584"/>
    <w:rsid w:val="00C55E62"/>
    <w:rsid w:val="00E34F8F"/>
    <w:rsid w:val="00F4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707E7"/>
  <w15:chartTrackingRefBased/>
  <w15:docId w15:val="{A08AD827-103C-7843-9190-DFAF4BDF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34F8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4F8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91EB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45BE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45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2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91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1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1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dervisning.deo.dk/eu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2020-10-05T07:48:00Z</cp:lastPrinted>
  <dcterms:created xsi:type="dcterms:W3CDTF">2025-02-05T14:59:00Z</dcterms:created>
  <dcterms:modified xsi:type="dcterms:W3CDTF">2025-02-05T14:59:00Z</dcterms:modified>
</cp:coreProperties>
</file>