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C544" w14:textId="38D58B60" w:rsidR="005826C0" w:rsidRPr="00054BDE" w:rsidRDefault="00054BDE">
      <w:pPr>
        <w:rPr>
          <w:b/>
          <w:bCs/>
        </w:rPr>
      </w:pPr>
      <w:r w:rsidRPr="00054BDE">
        <w:rPr>
          <w:b/>
          <w:bCs/>
        </w:rPr>
        <w:t>Gregory Stanton: Folkedrab som stadier (aldrigmere.dk)</w:t>
      </w:r>
    </w:p>
    <w:p w14:paraId="20CD8E65" w14:textId="77777777" w:rsidR="00054BDE" w:rsidRPr="00054BDE" w:rsidRDefault="00054BDE" w:rsidP="00054BDE">
      <w:hyperlink r:id="rId4" w:history="1">
        <w:r w:rsidRPr="00054BDE">
          <w:rPr>
            <w:rStyle w:val="Hyperlink"/>
          </w:rPr>
          <w:t>Gregory Stanton (genocidewatch.org) </w:t>
        </w:r>
      </w:hyperlink>
      <w:r w:rsidRPr="00054BDE">
        <w:t>har forsket i folkedrab og forebyggelse af folkedrab. Han har opstillet en model for, hvordan et folkedrab udvikler sig og eskalerer i 10 stadier, samt giver et bud på hvilke tiltag, der kan tænkes at modvirke hvert enkelt stadie i denne eskalering.</w:t>
      </w:r>
    </w:p>
    <w:p w14:paraId="08DC6F9E" w14:textId="77777777" w:rsidR="00054BDE" w:rsidRPr="00054BDE" w:rsidRDefault="00054BDE" w:rsidP="00054BDE">
      <w:r w:rsidRPr="00054BDE">
        <w:t>Ved nærlæsning af modellen får man fornemmelsen af, at det den almene befolkning opfatter som konflikter og små rystelser af samfundets demokratiske fundament, kan være nøje tilrettelagte hændelser i en drejebog til et folkedrab fra bødlernes side.</w:t>
      </w:r>
    </w:p>
    <w:p w14:paraId="0BB2B959" w14:textId="77777777" w:rsidR="00054BDE" w:rsidRDefault="00054BDE" w:rsidP="00054BDE">
      <w:r w:rsidRPr="00054BDE">
        <w:t>Modellen er ment som et redskab til at identificere et folkedrab under udvikling på et så tidligt stadie som muligt for derved at kunne gribe ind og stoppe det. Det er vigtigt at slå fast, at stadierne ikke er en forudbestemt udvikling, og at stadie 1 ikke automatisk fører til stadie 2 osv.</w:t>
      </w:r>
    </w:p>
    <w:p w14:paraId="675A6C2F" w14:textId="2D3B85E4" w:rsidR="00054BDE" w:rsidRPr="00054BDE" w:rsidRDefault="00054BDE" w:rsidP="00054BDE">
      <w:pPr>
        <w:rPr>
          <w:b/>
          <w:bCs/>
        </w:rPr>
      </w:pPr>
      <w:r w:rsidRPr="00054BDE">
        <w:rPr>
          <w:b/>
          <w:bCs/>
        </w:rPr>
        <w:t>Fra folkedrab.dk:</w:t>
      </w:r>
    </w:p>
    <w:p w14:paraId="237AACEB" w14:textId="476F7D12" w:rsidR="00054BDE" w:rsidRDefault="00054BDE" w:rsidP="00054BDE">
      <w:r w:rsidRPr="00054BDE">
        <w:t>Ifølge Stanton og forskere, der benytter hans model, behøver stadierne ikke nødvendigvis at komme i samme rækkefølge. Og f.eks. kan folkedrabsbenægtelse forekomme fra begyndelse til enden af et folkedrab, det er ikke nødvendigvis noget, der sker til sidst. Men uanset rækkefølgen er det som at lægge byggeklodser oven på hinanden: de faktorer og omstændigheder, der karakteriserer de første stadier i et givent folkedrab, har også indflydelse på de senere stadier. Selvom man ser tegn på de første stadier i et samfund, betyder det dog ikke nødvendigvis, at samfundet er på vej mod folkedrab – men det er faresignaler, som bør tages alvorligt. Derfor har Stanton for hvert stadie udarbejdet forslag til, hvordan udviklingen mod et eventuelt folkedrab kan standses.</w:t>
      </w:r>
      <w:r>
        <w:t xml:space="preserve"> (folkedrab.dk:</w:t>
      </w:r>
      <w:r w:rsidRPr="00054BDE">
        <w:t xml:space="preserve"> </w:t>
      </w:r>
      <w:hyperlink r:id="rId5" w:history="1">
        <w:r w:rsidRPr="001B4C40">
          <w:rPr>
            <w:rStyle w:val="Hyperlink"/>
          </w:rPr>
          <w:t>https://folkedrab.dk/hvad-er-folkedrab/hvordan-opstaar-folkedrab-tre-teoretiske-bud/stanton-folkedrab-stadier#toc-links</w:t>
        </w:r>
      </w:hyperlink>
      <w:r>
        <w:t xml:space="preserve">)   </w:t>
      </w:r>
    </w:p>
    <w:p w14:paraId="046F56E7" w14:textId="2AF65AE8" w:rsidR="00054BDE" w:rsidRPr="00054BDE" w:rsidRDefault="00054BDE" w:rsidP="00054BDE">
      <w:r w:rsidRPr="00054BDE">
        <w:rPr>
          <w:color w:val="FF0000"/>
        </w:rPr>
        <w:t>Hvis I skal have uddybet modellen:</w:t>
      </w:r>
      <w:r w:rsidRPr="00054BDE">
        <w:t xml:space="preserve"> </w:t>
      </w:r>
      <w:hyperlink r:id="rId6" w:history="1">
        <w:r w:rsidRPr="001B4C40">
          <w:rPr>
            <w:rStyle w:val="Hyperlink"/>
          </w:rPr>
          <w:t>https://folkedrab.dk/hvad-er-folkedrab/hvordan-opstaar-folkedrab-tre-teoretiske-bud/stanton-folkedrab-stadier#toc-links</w:t>
        </w:r>
      </w:hyperlink>
    </w:p>
    <w:tbl>
      <w:tblPr>
        <w:tblW w:w="10177" w:type="dxa"/>
        <w:tblCellMar>
          <w:left w:w="0" w:type="dxa"/>
          <w:right w:w="0" w:type="dxa"/>
        </w:tblCellMar>
        <w:tblLook w:val="04A0" w:firstRow="1" w:lastRow="0" w:firstColumn="1" w:lastColumn="0" w:noHBand="0" w:noVBand="1"/>
      </w:tblPr>
      <w:tblGrid>
        <w:gridCol w:w="279"/>
        <w:gridCol w:w="1910"/>
        <w:gridCol w:w="7988"/>
      </w:tblGrid>
      <w:tr w:rsidR="00054BDE" w:rsidRPr="00054BDE" w14:paraId="6375B295" w14:textId="77777777" w:rsidTr="00054BDE">
        <w:trPr>
          <w:tblHeader/>
        </w:trPr>
        <w:tc>
          <w:tcPr>
            <w:tcW w:w="0" w:type="auto"/>
            <w:tcBorders>
              <w:top w:val="nil"/>
              <w:left w:val="nil"/>
              <w:bottom w:val="nil"/>
              <w:right w:val="nil"/>
            </w:tcBorders>
            <w:shd w:val="clear" w:color="auto" w:fill="E1E3E5"/>
            <w:vAlign w:val="bottom"/>
            <w:hideMark/>
          </w:tcPr>
          <w:p w14:paraId="627D409B" w14:textId="77777777" w:rsidR="00054BDE" w:rsidRPr="00054BDE" w:rsidRDefault="00054BDE" w:rsidP="00054BDE">
            <w:pPr>
              <w:rPr>
                <w:b/>
                <w:bCs/>
              </w:rPr>
            </w:pPr>
          </w:p>
        </w:tc>
        <w:tc>
          <w:tcPr>
            <w:tcW w:w="0" w:type="auto"/>
            <w:tcBorders>
              <w:top w:val="nil"/>
              <w:left w:val="nil"/>
              <w:bottom w:val="nil"/>
              <w:right w:val="nil"/>
            </w:tcBorders>
            <w:shd w:val="clear" w:color="auto" w:fill="E1E3E5"/>
            <w:vAlign w:val="bottom"/>
            <w:hideMark/>
          </w:tcPr>
          <w:p w14:paraId="7A2459C4" w14:textId="77777777" w:rsidR="00054BDE" w:rsidRPr="00054BDE" w:rsidRDefault="00054BDE" w:rsidP="00054BDE">
            <w:pPr>
              <w:rPr>
                <w:b/>
                <w:bCs/>
              </w:rPr>
            </w:pPr>
            <w:r w:rsidRPr="00054BDE">
              <w:rPr>
                <w:b/>
                <w:bCs/>
              </w:rPr>
              <w:t>Stadie</w:t>
            </w:r>
          </w:p>
        </w:tc>
        <w:tc>
          <w:tcPr>
            <w:tcW w:w="0" w:type="auto"/>
            <w:tcBorders>
              <w:top w:val="nil"/>
              <w:left w:val="nil"/>
              <w:bottom w:val="nil"/>
              <w:right w:val="nil"/>
            </w:tcBorders>
            <w:shd w:val="clear" w:color="auto" w:fill="E1E3E5"/>
            <w:vAlign w:val="bottom"/>
            <w:hideMark/>
          </w:tcPr>
          <w:p w14:paraId="5F949DC7" w14:textId="77777777" w:rsidR="00054BDE" w:rsidRPr="00054BDE" w:rsidRDefault="00054BDE" w:rsidP="00054BDE">
            <w:pPr>
              <w:rPr>
                <w:b/>
                <w:bCs/>
              </w:rPr>
            </w:pPr>
            <w:r w:rsidRPr="00054BDE">
              <w:rPr>
                <w:b/>
                <w:bCs/>
              </w:rPr>
              <w:t>Beskrivelse</w:t>
            </w:r>
          </w:p>
        </w:tc>
      </w:tr>
      <w:tr w:rsidR="00054BDE" w:rsidRPr="00054BDE" w14:paraId="33314310" w14:textId="77777777" w:rsidTr="00054BDE">
        <w:tc>
          <w:tcPr>
            <w:tcW w:w="0" w:type="auto"/>
            <w:tcBorders>
              <w:top w:val="nil"/>
              <w:left w:val="nil"/>
            </w:tcBorders>
            <w:hideMark/>
          </w:tcPr>
          <w:p w14:paraId="3550EF6C" w14:textId="77777777" w:rsidR="00054BDE" w:rsidRPr="00054BDE" w:rsidRDefault="00054BDE" w:rsidP="00054BDE">
            <w:r w:rsidRPr="00054BDE">
              <w:t>1.</w:t>
            </w:r>
          </w:p>
        </w:tc>
        <w:tc>
          <w:tcPr>
            <w:tcW w:w="0" w:type="auto"/>
            <w:tcBorders>
              <w:top w:val="nil"/>
            </w:tcBorders>
            <w:hideMark/>
          </w:tcPr>
          <w:p w14:paraId="7CFDCE48" w14:textId="77777777" w:rsidR="00054BDE" w:rsidRPr="00054BDE" w:rsidRDefault="00054BDE" w:rsidP="00054BDE">
            <w:r w:rsidRPr="00054BDE">
              <w:t>Klassificering</w:t>
            </w:r>
          </w:p>
        </w:tc>
        <w:tc>
          <w:tcPr>
            <w:tcW w:w="0" w:type="auto"/>
            <w:tcBorders>
              <w:top w:val="nil"/>
              <w:right w:val="nil"/>
            </w:tcBorders>
            <w:hideMark/>
          </w:tcPr>
          <w:p w14:paraId="2FDFAE5F" w14:textId="77777777" w:rsidR="00054BDE" w:rsidRPr="00054BDE" w:rsidRDefault="00054BDE" w:rsidP="00054BDE">
            <w:r w:rsidRPr="00054BDE">
              <w:t>Inddeling i grupper, forsøg på at sikre at grupperne ikke mixes</w:t>
            </w:r>
          </w:p>
        </w:tc>
      </w:tr>
      <w:tr w:rsidR="00054BDE" w:rsidRPr="00054BDE" w14:paraId="33A3886C" w14:textId="77777777" w:rsidTr="00054BDE">
        <w:tc>
          <w:tcPr>
            <w:tcW w:w="0" w:type="auto"/>
            <w:tcBorders>
              <w:left w:val="nil"/>
            </w:tcBorders>
            <w:hideMark/>
          </w:tcPr>
          <w:p w14:paraId="03E67A68" w14:textId="77777777" w:rsidR="00054BDE" w:rsidRPr="00054BDE" w:rsidRDefault="00054BDE" w:rsidP="00054BDE">
            <w:r w:rsidRPr="00054BDE">
              <w:t>2.</w:t>
            </w:r>
          </w:p>
        </w:tc>
        <w:tc>
          <w:tcPr>
            <w:tcW w:w="0" w:type="auto"/>
            <w:hideMark/>
          </w:tcPr>
          <w:p w14:paraId="3BF2A719" w14:textId="77777777" w:rsidR="00054BDE" w:rsidRPr="00054BDE" w:rsidRDefault="00054BDE" w:rsidP="00054BDE">
            <w:r w:rsidRPr="00054BDE">
              <w:t>Symbolisering</w:t>
            </w:r>
          </w:p>
        </w:tc>
        <w:tc>
          <w:tcPr>
            <w:tcW w:w="0" w:type="auto"/>
            <w:tcBorders>
              <w:right w:val="nil"/>
            </w:tcBorders>
            <w:hideMark/>
          </w:tcPr>
          <w:p w14:paraId="67013036" w14:textId="77777777" w:rsidR="00054BDE" w:rsidRPr="00054BDE" w:rsidRDefault="00054BDE" w:rsidP="00054BDE">
            <w:r w:rsidRPr="00054BDE">
              <w:t>Navngivning af grupper og tildeling af særlige gruppemarkører, f.eks. tøj eller symboler</w:t>
            </w:r>
          </w:p>
        </w:tc>
      </w:tr>
      <w:tr w:rsidR="00054BDE" w:rsidRPr="00054BDE" w14:paraId="5CC26A18" w14:textId="77777777" w:rsidTr="00054BDE">
        <w:tc>
          <w:tcPr>
            <w:tcW w:w="0" w:type="auto"/>
            <w:tcBorders>
              <w:left w:val="nil"/>
            </w:tcBorders>
            <w:hideMark/>
          </w:tcPr>
          <w:p w14:paraId="23B553EE" w14:textId="77777777" w:rsidR="00054BDE" w:rsidRPr="00054BDE" w:rsidRDefault="00054BDE" w:rsidP="00054BDE">
            <w:r w:rsidRPr="00054BDE">
              <w:t>3.</w:t>
            </w:r>
          </w:p>
        </w:tc>
        <w:tc>
          <w:tcPr>
            <w:tcW w:w="0" w:type="auto"/>
            <w:hideMark/>
          </w:tcPr>
          <w:p w14:paraId="7E6189E1" w14:textId="77777777" w:rsidR="00054BDE" w:rsidRPr="00054BDE" w:rsidRDefault="00054BDE" w:rsidP="00054BDE">
            <w:r w:rsidRPr="00054BDE">
              <w:t>Diskrimination</w:t>
            </w:r>
          </w:p>
        </w:tc>
        <w:tc>
          <w:tcPr>
            <w:tcW w:w="0" w:type="auto"/>
            <w:tcBorders>
              <w:right w:val="nil"/>
            </w:tcBorders>
            <w:hideMark/>
          </w:tcPr>
          <w:p w14:paraId="7EF37452" w14:textId="77777777" w:rsidR="00054BDE" w:rsidRPr="00054BDE" w:rsidRDefault="00054BDE" w:rsidP="00054BDE">
            <w:r w:rsidRPr="00054BDE">
              <w:t>Den dominerende gruppe fratager andre grupper deres rettigheder</w:t>
            </w:r>
          </w:p>
        </w:tc>
      </w:tr>
      <w:tr w:rsidR="00054BDE" w:rsidRPr="00054BDE" w14:paraId="4EB1DE14" w14:textId="77777777" w:rsidTr="00054BDE">
        <w:tc>
          <w:tcPr>
            <w:tcW w:w="0" w:type="auto"/>
            <w:tcBorders>
              <w:left w:val="nil"/>
            </w:tcBorders>
            <w:hideMark/>
          </w:tcPr>
          <w:p w14:paraId="296D01BF" w14:textId="77777777" w:rsidR="00054BDE" w:rsidRPr="00054BDE" w:rsidRDefault="00054BDE" w:rsidP="00054BDE">
            <w:r w:rsidRPr="00054BDE">
              <w:t>4.</w:t>
            </w:r>
          </w:p>
        </w:tc>
        <w:tc>
          <w:tcPr>
            <w:tcW w:w="0" w:type="auto"/>
            <w:hideMark/>
          </w:tcPr>
          <w:p w14:paraId="55E8CCDC" w14:textId="77777777" w:rsidR="00054BDE" w:rsidRPr="00054BDE" w:rsidRDefault="00054BDE" w:rsidP="00054BDE">
            <w:r w:rsidRPr="00054BDE">
              <w:t>Umenneskeliggørelse</w:t>
            </w:r>
          </w:p>
        </w:tc>
        <w:tc>
          <w:tcPr>
            <w:tcW w:w="0" w:type="auto"/>
            <w:tcBorders>
              <w:right w:val="nil"/>
            </w:tcBorders>
            <w:hideMark/>
          </w:tcPr>
          <w:p w14:paraId="5F07F0E8" w14:textId="77777777" w:rsidR="00054BDE" w:rsidRPr="00054BDE" w:rsidRDefault="00054BDE" w:rsidP="00054BDE">
            <w:r w:rsidRPr="00054BDE">
              <w:t>Sammenligning af offergruppen med f.eks. rotter eller kakerlakker</w:t>
            </w:r>
          </w:p>
        </w:tc>
      </w:tr>
      <w:tr w:rsidR="00054BDE" w:rsidRPr="00054BDE" w14:paraId="289F409B" w14:textId="77777777" w:rsidTr="00054BDE">
        <w:tc>
          <w:tcPr>
            <w:tcW w:w="0" w:type="auto"/>
            <w:tcBorders>
              <w:left w:val="nil"/>
            </w:tcBorders>
            <w:hideMark/>
          </w:tcPr>
          <w:p w14:paraId="18A19164" w14:textId="77777777" w:rsidR="00054BDE" w:rsidRPr="00054BDE" w:rsidRDefault="00054BDE" w:rsidP="00054BDE">
            <w:r w:rsidRPr="00054BDE">
              <w:t>5.</w:t>
            </w:r>
          </w:p>
        </w:tc>
        <w:tc>
          <w:tcPr>
            <w:tcW w:w="0" w:type="auto"/>
            <w:hideMark/>
          </w:tcPr>
          <w:p w14:paraId="095360EE" w14:textId="77777777" w:rsidR="00054BDE" w:rsidRPr="00054BDE" w:rsidRDefault="00054BDE" w:rsidP="00054BDE">
            <w:r w:rsidRPr="00054BDE">
              <w:t>Organisering</w:t>
            </w:r>
          </w:p>
        </w:tc>
        <w:tc>
          <w:tcPr>
            <w:tcW w:w="0" w:type="auto"/>
            <w:tcBorders>
              <w:right w:val="nil"/>
            </w:tcBorders>
            <w:hideMark/>
          </w:tcPr>
          <w:p w14:paraId="5EBA3565" w14:textId="77777777" w:rsidR="00054BDE" w:rsidRPr="00054BDE" w:rsidRDefault="00054BDE" w:rsidP="00054BDE">
            <w:r w:rsidRPr="00054BDE">
              <w:t>Oprettelse af specialtrænede militære enheder af dominerende gruppe</w:t>
            </w:r>
          </w:p>
        </w:tc>
      </w:tr>
      <w:tr w:rsidR="00054BDE" w:rsidRPr="00054BDE" w14:paraId="20D9CC5B" w14:textId="77777777" w:rsidTr="00054BDE">
        <w:tc>
          <w:tcPr>
            <w:tcW w:w="0" w:type="auto"/>
            <w:tcBorders>
              <w:left w:val="nil"/>
            </w:tcBorders>
            <w:hideMark/>
          </w:tcPr>
          <w:p w14:paraId="007E36C8" w14:textId="77777777" w:rsidR="00054BDE" w:rsidRPr="00054BDE" w:rsidRDefault="00054BDE" w:rsidP="00054BDE">
            <w:r w:rsidRPr="00054BDE">
              <w:t>6.</w:t>
            </w:r>
          </w:p>
        </w:tc>
        <w:tc>
          <w:tcPr>
            <w:tcW w:w="0" w:type="auto"/>
            <w:hideMark/>
          </w:tcPr>
          <w:p w14:paraId="05083A2D" w14:textId="77777777" w:rsidR="00054BDE" w:rsidRPr="00054BDE" w:rsidRDefault="00054BDE" w:rsidP="00054BDE">
            <w:r w:rsidRPr="00054BDE">
              <w:t>Polarisering</w:t>
            </w:r>
          </w:p>
        </w:tc>
        <w:tc>
          <w:tcPr>
            <w:tcW w:w="0" w:type="auto"/>
            <w:tcBorders>
              <w:right w:val="nil"/>
            </w:tcBorders>
            <w:hideMark/>
          </w:tcPr>
          <w:p w14:paraId="27AC8793" w14:textId="77777777" w:rsidR="00054BDE" w:rsidRPr="00054BDE" w:rsidRDefault="00054BDE" w:rsidP="00054BDE">
            <w:r w:rsidRPr="00054BDE">
              <w:t xml:space="preserve">Fronten trækkes op, "fjernelse" af folk, der ikke tager parti </w:t>
            </w:r>
            <w:proofErr w:type="gramStart"/>
            <w:r w:rsidRPr="00054BDE">
              <w:t>for  den</w:t>
            </w:r>
            <w:proofErr w:type="gramEnd"/>
            <w:r w:rsidRPr="00054BDE">
              <w:t xml:space="preserve"> dominerende eller offergruppen</w:t>
            </w:r>
          </w:p>
        </w:tc>
      </w:tr>
      <w:tr w:rsidR="00054BDE" w:rsidRPr="00054BDE" w14:paraId="29AB5B60" w14:textId="77777777" w:rsidTr="00054BDE">
        <w:tc>
          <w:tcPr>
            <w:tcW w:w="0" w:type="auto"/>
            <w:tcBorders>
              <w:left w:val="nil"/>
            </w:tcBorders>
            <w:hideMark/>
          </w:tcPr>
          <w:p w14:paraId="5E819137" w14:textId="77777777" w:rsidR="00054BDE" w:rsidRPr="00054BDE" w:rsidRDefault="00054BDE" w:rsidP="00054BDE">
            <w:r w:rsidRPr="00054BDE">
              <w:t>7.</w:t>
            </w:r>
          </w:p>
        </w:tc>
        <w:tc>
          <w:tcPr>
            <w:tcW w:w="0" w:type="auto"/>
            <w:hideMark/>
          </w:tcPr>
          <w:p w14:paraId="2BACDE7C" w14:textId="77777777" w:rsidR="00054BDE" w:rsidRPr="00054BDE" w:rsidRDefault="00054BDE" w:rsidP="00054BDE">
            <w:r w:rsidRPr="00054BDE">
              <w:t>Forberedelse</w:t>
            </w:r>
          </w:p>
        </w:tc>
        <w:tc>
          <w:tcPr>
            <w:tcW w:w="0" w:type="auto"/>
            <w:tcBorders>
              <w:right w:val="nil"/>
            </w:tcBorders>
            <w:hideMark/>
          </w:tcPr>
          <w:p w14:paraId="21E001A2" w14:textId="77777777" w:rsidR="00054BDE" w:rsidRPr="00054BDE" w:rsidRDefault="00054BDE" w:rsidP="00054BDE">
            <w:r w:rsidRPr="00054BDE">
              <w:t>Indkøb af våben og træning til kamp: "Hvis vi ikke dræber dem, så dræber de os"</w:t>
            </w:r>
          </w:p>
        </w:tc>
      </w:tr>
      <w:tr w:rsidR="00054BDE" w:rsidRPr="00054BDE" w14:paraId="6FC6D433" w14:textId="77777777" w:rsidTr="00054BDE">
        <w:tc>
          <w:tcPr>
            <w:tcW w:w="0" w:type="auto"/>
            <w:tcBorders>
              <w:left w:val="nil"/>
            </w:tcBorders>
            <w:hideMark/>
          </w:tcPr>
          <w:p w14:paraId="2DDD3C35" w14:textId="77777777" w:rsidR="00054BDE" w:rsidRPr="00054BDE" w:rsidRDefault="00054BDE" w:rsidP="00054BDE">
            <w:r w:rsidRPr="00054BDE">
              <w:t>8.</w:t>
            </w:r>
          </w:p>
        </w:tc>
        <w:tc>
          <w:tcPr>
            <w:tcW w:w="0" w:type="auto"/>
            <w:hideMark/>
          </w:tcPr>
          <w:p w14:paraId="1B5B77ED" w14:textId="77777777" w:rsidR="00054BDE" w:rsidRPr="00054BDE" w:rsidRDefault="00054BDE" w:rsidP="00054BDE">
            <w:r w:rsidRPr="00054BDE">
              <w:t>Forfølgelse</w:t>
            </w:r>
          </w:p>
        </w:tc>
        <w:tc>
          <w:tcPr>
            <w:tcW w:w="0" w:type="auto"/>
            <w:tcBorders>
              <w:right w:val="nil"/>
            </w:tcBorders>
            <w:hideMark/>
          </w:tcPr>
          <w:p w14:paraId="1F147B31" w14:textId="77777777" w:rsidR="00054BDE" w:rsidRPr="00054BDE" w:rsidRDefault="00054BDE" w:rsidP="00054BDE">
            <w:r w:rsidRPr="00054BDE">
              <w:t>Individer fra offergruppen identificeres, samles i centre og bringes til drabssteder</w:t>
            </w:r>
          </w:p>
        </w:tc>
      </w:tr>
      <w:tr w:rsidR="00054BDE" w:rsidRPr="00054BDE" w14:paraId="60480955" w14:textId="77777777" w:rsidTr="00054BDE">
        <w:tc>
          <w:tcPr>
            <w:tcW w:w="0" w:type="auto"/>
            <w:tcBorders>
              <w:left w:val="nil"/>
            </w:tcBorders>
            <w:hideMark/>
          </w:tcPr>
          <w:p w14:paraId="39C79AB8" w14:textId="77777777" w:rsidR="00054BDE" w:rsidRPr="00054BDE" w:rsidRDefault="00054BDE" w:rsidP="00054BDE">
            <w:r w:rsidRPr="00054BDE">
              <w:t>9.</w:t>
            </w:r>
          </w:p>
        </w:tc>
        <w:tc>
          <w:tcPr>
            <w:tcW w:w="0" w:type="auto"/>
            <w:hideMark/>
          </w:tcPr>
          <w:p w14:paraId="398757CA" w14:textId="77777777" w:rsidR="00054BDE" w:rsidRPr="00054BDE" w:rsidRDefault="00054BDE" w:rsidP="00054BDE">
            <w:r w:rsidRPr="00054BDE">
              <w:t>Udryddelse</w:t>
            </w:r>
          </w:p>
        </w:tc>
        <w:tc>
          <w:tcPr>
            <w:tcW w:w="0" w:type="auto"/>
            <w:tcBorders>
              <w:right w:val="nil"/>
            </w:tcBorders>
            <w:hideMark/>
          </w:tcPr>
          <w:p w14:paraId="183FBD26" w14:textId="77777777" w:rsidR="00054BDE" w:rsidRPr="00054BDE" w:rsidRDefault="00054BDE" w:rsidP="00054BDE">
            <w:r w:rsidRPr="00054BDE">
              <w:t>Den dominerende gruppe beskriver massedrab som udrensning af "samfundsfarer"</w:t>
            </w:r>
          </w:p>
        </w:tc>
      </w:tr>
      <w:tr w:rsidR="00054BDE" w:rsidRPr="00054BDE" w14:paraId="306F6920" w14:textId="77777777" w:rsidTr="00054BDE">
        <w:tc>
          <w:tcPr>
            <w:tcW w:w="0" w:type="auto"/>
            <w:tcBorders>
              <w:left w:val="nil"/>
              <w:bottom w:val="nil"/>
            </w:tcBorders>
            <w:hideMark/>
          </w:tcPr>
          <w:p w14:paraId="469AFA5D" w14:textId="77777777" w:rsidR="00054BDE" w:rsidRPr="00054BDE" w:rsidRDefault="00054BDE" w:rsidP="00054BDE">
            <w:r w:rsidRPr="00054BDE">
              <w:t>10.</w:t>
            </w:r>
          </w:p>
        </w:tc>
        <w:tc>
          <w:tcPr>
            <w:tcW w:w="0" w:type="auto"/>
            <w:tcBorders>
              <w:bottom w:val="nil"/>
            </w:tcBorders>
            <w:hideMark/>
          </w:tcPr>
          <w:p w14:paraId="42839E9F" w14:textId="77777777" w:rsidR="00054BDE" w:rsidRPr="00054BDE" w:rsidRDefault="00054BDE" w:rsidP="00054BDE">
            <w:r w:rsidRPr="00054BDE">
              <w:t>Benægtelse</w:t>
            </w:r>
          </w:p>
        </w:tc>
        <w:tc>
          <w:tcPr>
            <w:tcW w:w="0" w:type="auto"/>
            <w:tcBorders>
              <w:bottom w:val="nil"/>
              <w:right w:val="nil"/>
            </w:tcBorders>
            <w:hideMark/>
          </w:tcPr>
          <w:p w14:paraId="4E6915A0" w14:textId="77777777" w:rsidR="00054BDE" w:rsidRPr="00054BDE" w:rsidRDefault="00054BDE" w:rsidP="00054BDE">
            <w:r w:rsidRPr="00054BDE">
              <w:t>Spor efter massedrab fjernes, drabshandlinger slås hen som ubekræftede</w:t>
            </w:r>
          </w:p>
        </w:tc>
      </w:tr>
    </w:tbl>
    <w:p w14:paraId="3D20CDD6" w14:textId="77777777" w:rsidR="00054BDE" w:rsidRPr="00054BDE" w:rsidRDefault="00054BDE" w:rsidP="00054BDE">
      <w:r w:rsidRPr="00054BDE">
        <w:t> </w:t>
      </w:r>
    </w:p>
    <w:p w14:paraId="2E856316" w14:textId="77777777" w:rsidR="00054BDE" w:rsidRPr="00054BDE" w:rsidRDefault="00054BDE" w:rsidP="00054BDE">
      <w:pPr>
        <w:rPr>
          <w:b/>
          <w:bCs/>
        </w:rPr>
      </w:pPr>
      <w:r w:rsidRPr="00054BDE">
        <w:rPr>
          <w:b/>
          <w:bCs/>
        </w:rPr>
        <w:lastRenderedPageBreak/>
        <w:t>Muligheder for at stoppe udviklingen</w:t>
      </w:r>
    </w:p>
    <w:p w14:paraId="4E36FC63" w14:textId="77777777" w:rsidR="00054BDE" w:rsidRPr="00054BDE" w:rsidRDefault="00054BDE" w:rsidP="00054BDE">
      <w:r w:rsidRPr="00054BDE">
        <w:t>Foruden at identificere et folkedrabs 10 stadier, siger Stanton også at udviklinger er til at stoppe. Han giver et bud på, hvad der stopper udviklingen på hvert af de 10 stadier, som skitseres nedenfor:</w:t>
      </w:r>
    </w:p>
    <w:tbl>
      <w:tblPr>
        <w:tblW w:w="10177" w:type="dxa"/>
        <w:tblCellMar>
          <w:left w:w="0" w:type="dxa"/>
          <w:right w:w="0" w:type="dxa"/>
        </w:tblCellMar>
        <w:tblLook w:val="04A0" w:firstRow="1" w:lastRow="0" w:firstColumn="1" w:lastColumn="0" w:noHBand="0" w:noVBand="1"/>
      </w:tblPr>
      <w:tblGrid>
        <w:gridCol w:w="279"/>
        <w:gridCol w:w="1910"/>
        <w:gridCol w:w="7988"/>
      </w:tblGrid>
      <w:tr w:rsidR="00054BDE" w:rsidRPr="00054BDE" w14:paraId="6F0044D1" w14:textId="77777777" w:rsidTr="00054BDE">
        <w:trPr>
          <w:tblHeader/>
        </w:trPr>
        <w:tc>
          <w:tcPr>
            <w:tcW w:w="0" w:type="auto"/>
            <w:tcBorders>
              <w:top w:val="nil"/>
              <w:left w:val="nil"/>
              <w:bottom w:val="nil"/>
              <w:right w:val="nil"/>
            </w:tcBorders>
            <w:shd w:val="clear" w:color="auto" w:fill="E1E3E5"/>
            <w:vAlign w:val="bottom"/>
            <w:hideMark/>
          </w:tcPr>
          <w:p w14:paraId="2E7D410D" w14:textId="77777777" w:rsidR="00054BDE" w:rsidRPr="00054BDE" w:rsidRDefault="00054BDE" w:rsidP="00054BDE">
            <w:pPr>
              <w:rPr>
                <w:b/>
                <w:bCs/>
              </w:rPr>
            </w:pPr>
          </w:p>
        </w:tc>
        <w:tc>
          <w:tcPr>
            <w:tcW w:w="0" w:type="auto"/>
            <w:tcBorders>
              <w:top w:val="nil"/>
              <w:left w:val="nil"/>
              <w:bottom w:val="nil"/>
              <w:right w:val="nil"/>
            </w:tcBorders>
            <w:shd w:val="clear" w:color="auto" w:fill="E1E3E5"/>
            <w:vAlign w:val="bottom"/>
            <w:hideMark/>
          </w:tcPr>
          <w:p w14:paraId="16355675" w14:textId="77777777" w:rsidR="00054BDE" w:rsidRPr="00054BDE" w:rsidRDefault="00054BDE" w:rsidP="00054BDE">
            <w:pPr>
              <w:rPr>
                <w:b/>
                <w:bCs/>
              </w:rPr>
            </w:pPr>
            <w:r w:rsidRPr="00054BDE">
              <w:rPr>
                <w:b/>
                <w:bCs/>
              </w:rPr>
              <w:t>Stadie</w:t>
            </w:r>
          </w:p>
        </w:tc>
        <w:tc>
          <w:tcPr>
            <w:tcW w:w="0" w:type="auto"/>
            <w:tcBorders>
              <w:top w:val="nil"/>
              <w:left w:val="nil"/>
              <w:bottom w:val="nil"/>
              <w:right w:val="nil"/>
            </w:tcBorders>
            <w:shd w:val="clear" w:color="auto" w:fill="E1E3E5"/>
            <w:vAlign w:val="bottom"/>
            <w:hideMark/>
          </w:tcPr>
          <w:p w14:paraId="17428BF7" w14:textId="77777777" w:rsidR="00054BDE" w:rsidRPr="00054BDE" w:rsidRDefault="00054BDE" w:rsidP="00054BDE">
            <w:pPr>
              <w:rPr>
                <w:b/>
                <w:bCs/>
              </w:rPr>
            </w:pPr>
            <w:r w:rsidRPr="00054BDE">
              <w:rPr>
                <w:b/>
                <w:bCs/>
              </w:rPr>
              <w:t>Beskrivelse</w:t>
            </w:r>
          </w:p>
        </w:tc>
      </w:tr>
      <w:tr w:rsidR="00054BDE" w:rsidRPr="00054BDE" w14:paraId="293D39AF" w14:textId="77777777" w:rsidTr="00054BDE">
        <w:tc>
          <w:tcPr>
            <w:tcW w:w="0" w:type="auto"/>
            <w:tcBorders>
              <w:top w:val="nil"/>
              <w:left w:val="nil"/>
            </w:tcBorders>
            <w:hideMark/>
          </w:tcPr>
          <w:p w14:paraId="785CE7B4" w14:textId="77777777" w:rsidR="00054BDE" w:rsidRPr="00054BDE" w:rsidRDefault="00054BDE" w:rsidP="00054BDE">
            <w:r w:rsidRPr="00054BDE">
              <w:t>1.</w:t>
            </w:r>
          </w:p>
        </w:tc>
        <w:tc>
          <w:tcPr>
            <w:tcW w:w="0" w:type="auto"/>
            <w:tcBorders>
              <w:top w:val="nil"/>
            </w:tcBorders>
            <w:hideMark/>
          </w:tcPr>
          <w:p w14:paraId="1F31E63E" w14:textId="77777777" w:rsidR="00054BDE" w:rsidRPr="00054BDE" w:rsidRDefault="00054BDE" w:rsidP="00054BDE">
            <w:r w:rsidRPr="00054BDE">
              <w:t>Klassificering</w:t>
            </w:r>
          </w:p>
        </w:tc>
        <w:tc>
          <w:tcPr>
            <w:tcW w:w="0" w:type="auto"/>
            <w:tcBorders>
              <w:top w:val="nil"/>
              <w:right w:val="nil"/>
            </w:tcBorders>
            <w:hideMark/>
          </w:tcPr>
          <w:p w14:paraId="585AAA1F" w14:textId="77777777" w:rsidR="00054BDE" w:rsidRPr="00054BDE" w:rsidRDefault="00054BDE" w:rsidP="00054BDE">
            <w:r w:rsidRPr="00054BDE">
              <w:t>Forebygges ved at modvirke opdeling efter religion eller etnicitet og fremme tolerance og forståelse</w:t>
            </w:r>
          </w:p>
        </w:tc>
      </w:tr>
      <w:tr w:rsidR="00054BDE" w:rsidRPr="00054BDE" w14:paraId="0094A166" w14:textId="77777777" w:rsidTr="00054BDE">
        <w:tc>
          <w:tcPr>
            <w:tcW w:w="0" w:type="auto"/>
            <w:tcBorders>
              <w:left w:val="nil"/>
            </w:tcBorders>
            <w:hideMark/>
          </w:tcPr>
          <w:p w14:paraId="2CDAC0EC" w14:textId="77777777" w:rsidR="00054BDE" w:rsidRPr="00054BDE" w:rsidRDefault="00054BDE" w:rsidP="00054BDE">
            <w:r w:rsidRPr="00054BDE">
              <w:t>2.</w:t>
            </w:r>
          </w:p>
        </w:tc>
        <w:tc>
          <w:tcPr>
            <w:tcW w:w="0" w:type="auto"/>
            <w:hideMark/>
          </w:tcPr>
          <w:p w14:paraId="5F27E91C" w14:textId="77777777" w:rsidR="00054BDE" w:rsidRPr="00054BDE" w:rsidRDefault="00054BDE" w:rsidP="00054BDE">
            <w:r w:rsidRPr="00054BDE">
              <w:t>Symbolisering</w:t>
            </w:r>
          </w:p>
        </w:tc>
        <w:tc>
          <w:tcPr>
            <w:tcW w:w="0" w:type="auto"/>
            <w:tcBorders>
              <w:right w:val="nil"/>
            </w:tcBorders>
            <w:hideMark/>
          </w:tcPr>
          <w:p w14:paraId="1926CD09" w14:textId="77777777" w:rsidR="00054BDE" w:rsidRPr="00054BDE" w:rsidRDefault="00054BDE" w:rsidP="00054BDE">
            <w:r w:rsidRPr="00054BDE">
              <w:t>Forbud mod anvendelsen af hadefulde navne og gruppemarkører, f.eks. "uniformering"</w:t>
            </w:r>
          </w:p>
        </w:tc>
      </w:tr>
      <w:tr w:rsidR="00054BDE" w:rsidRPr="00054BDE" w14:paraId="6A539400" w14:textId="77777777" w:rsidTr="00054BDE">
        <w:tc>
          <w:tcPr>
            <w:tcW w:w="0" w:type="auto"/>
            <w:tcBorders>
              <w:left w:val="nil"/>
            </w:tcBorders>
            <w:hideMark/>
          </w:tcPr>
          <w:p w14:paraId="61007256" w14:textId="77777777" w:rsidR="00054BDE" w:rsidRPr="00054BDE" w:rsidRDefault="00054BDE" w:rsidP="00054BDE">
            <w:r w:rsidRPr="00054BDE">
              <w:t>3.</w:t>
            </w:r>
          </w:p>
        </w:tc>
        <w:tc>
          <w:tcPr>
            <w:tcW w:w="0" w:type="auto"/>
            <w:hideMark/>
          </w:tcPr>
          <w:p w14:paraId="692F347E" w14:textId="77777777" w:rsidR="00054BDE" w:rsidRPr="00054BDE" w:rsidRDefault="00054BDE" w:rsidP="00054BDE">
            <w:r w:rsidRPr="00054BDE">
              <w:t>Diskrimination</w:t>
            </w:r>
          </w:p>
        </w:tc>
        <w:tc>
          <w:tcPr>
            <w:tcW w:w="0" w:type="auto"/>
            <w:tcBorders>
              <w:right w:val="nil"/>
            </w:tcBorders>
            <w:hideMark/>
          </w:tcPr>
          <w:p w14:paraId="52FDB69D" w14:textId="77777777" w:rsidR="00054BDE" w:rsidRPr="00054BDE" w:rsidRDefault="00054BDE" w:rsidP="00054BDE">
            <w:r w:rsidRPr="00054BDE">
              <w:t>Sikring af lige borgerrettigheder til all grupper og mulighed for at føre retssager hvis de krænkes</w:t>
            </w:r>
          </w:p>
        </w:tc>
      </w:tr>
      <w:tr w:rsidR="00054BDE" w:rsidRPr="00054BDE" w14:paraId="1FB841C8" w14:textId="77777777" w:rsidTr="00054BDE">
        <w:tc>
          <w:tcPr>
            <w:tcW w:w="0" w:type="auto"/>
            <w:tcBorders>
              <w:left w:val="nil"/>
            </w:tcBorders>
            <w:hideMark/>
          </w:tcPr>
          <w:p w14:paraId="2361C494" w14:textId="77777777" w:rsidR="00054BDE" w:rsidRPr="00054BDE" w:rsidRDefault="00054BDE" w:rsidP="00054BDE">
            <w:r w:rsidRPr="00054BDE">
              <w:t>4.</w:t>
            </w:r>
          </w:p>
        </w:tc>
        <w:tc>
          <w:tcPr>
            <w:tcW w:w="0" w:type="auto"/>
            <w:hideMark/>
          </w:tcPr>
          <w:p w14:paraId="78BF2FEA" w14:textId="77777777" w:rsidR="00054BDE" w:rsidRPr="00054BDE" w:rsidRDefault="00054BDE" w:rsidP="00054BDE">
            <w:r w:rsidRPr="00054BDE">
              <w:t>Umenneskeliggørelse</w:t>
            </w:r>
          </w:p>
        </w:tc>
        <w:tc>
          <w:tcPr>
            <w:tcW w:w="0" w:type="auto"/>
            <w:tcBorders>
              <w:right w:val="nil"/>
            </w:tcBorders>
            <w:hideMark/>
          </w:tcPr>
          <w:p w14:paraId="599E0F27" w14:textId="77777777" w:rsidR="00054BDE" w:rsidRPr="00054BDE" w:rsidRDefault="00054BDE" w:rsidP="00054BDE">
            <w:r w:rsidRPr="00054BDE">
              <w:t>Det internationale samfund skal gribe ind mod ledere, der tillader </w:t>
            </w:r>
            <w:r w:rsidRPr="00054BDE">
              <w:rPr>
                <w:i/>
                <w:iCs/>
              </w:rPr>
              <w:t>hate speech</w:t>
            </w:r>
            <w:r w:rsidRPr="00054BDE">
              <w:t> og propaganda</w:t>
            </w:r>
          </w:p>
        </w:tc>
      </w:tr>
      <w:tr w:rsidR="00054BDE" w:rsidRPr="00054BDE" w14:paraId="5F1440E5" w14:textId="77777777" w:rsidTr="00054BDE">
        <w:tc>
          <w:tcPr>
            <w:tcW w:w="0" w:type="auto"/>
            <w:tcBorders>
              <w:left w:val="nil"/>
            </w:tcBorders>
            <w:hideMark/>
          </w:tcPr>
          <w:p w14:paraId="7AC05DBC" w14:textId="77777777" w:rsidR="00054BDE" w:rsidRPr="00054BDE" w:rsidRDefault="00054BDE" w:rsidP="00054BDE">
            <w:r w:rsidRPr="00054BDE">
              <w:t>5.</w:t>
            </w:r>
          </w:p>
        </w:tc>
        <w:tc>
          <w:tcPr>
            <w:tcW w:w="0" w:type="auto"/>
            <w:hideMark/>
          </w:tcPr>
          <w:p w14:paraId="40D8EB76" w14:textId="77777777" w:rsidR="00054BDE" w:rsidRPr="00054BDE" w:rsidRDefault="00054BDE" w:rsidP="00054BDE">
            <w:r w:rsidRPr="00054BDE">
              <w:t>Organisering</w:t>
            </w:r>
          </w:p>
        </w:tc>
        <w:tc>
          <w:tcPr>
            <w:tcW w:w="0" w:type="auto"/>
            <w:tcBorders>
              <w:right w:val="nil"/>
            </w:tcBorders>
            <w:hideMark/>
          </w:tcPr>
          <w:p w14:paraId="5CCDD293" w14:textId="77777777" w:rsidR="00054BDE" w:rsidRPr="00054BDE" w:rsidRDefault="00054BDE" w:rsidP="00054BDE">
            <w:r w:rsidRPr="00054BDE">
              <w:t>Specialtrænede militser skal forbydes. FN skal forbyde salg af våben til landet og undersøge overgreb</w:t>
            </w:r>
          </w:p>
        </w:tc>
      </w:tr>
      <w:tr w:rsidR="00054BDE" w:rsidRPr="00054BDE" w14:paraId="2F84AFF5" w14:textId="77777777" w:rsidTr="00054BDE">
        <w:tc>
          <w:tcPr>
            <w:tcW w:w="0" w:type="auto"/>
            <w:tcBorders>
              <w:left w:val="nil"/>
            </w:tcBorders>
            <w:hideMark/>
          </w:tcPr>
          <w:p w14:paraId="270A75D2" w14:textId="77777777" w:rsidR="00054BDE" w:rsidRPr="00054BDE" w:rsidRDefault="00054BDE" w:rsidP="00054BDE">
            <w:r w:rsidRPr="00054BDE">
              <w:t>6.</w:t>
            </w:r>
          </w:p>
        </w:tc>
        <w:tc>
          <w:tcPr>
            <w:tcW w:w="0" w:type="auto"/>
            <w:hideMark/>
          </w:tcPr>
          <w:p w14:paraId="5756D0F4" w14:textId="77777777" w:rsidR="00054BDE" w:rsidRPr="00054BDE" w:rsidRDefault="00054BDE" w:rsidP="00054BDE">
            <w:r w:rsidRPr="00054BDE">
              <w:t>Polarisering</w:t>
            </w:r>
          </w:p>
        </w:tc>
        <w:tc>
          <w:tcPr>
            <w:tcW w:w="0" w:type="auto"/>
            <w:tcBorders>
              <w:right w:val="nil"/>
            </w:tcBorders>
            <w:hideMark/>
          </w:tcPr>
          <w:p w14:paraId="389B0E69" w14:textId="77777777" w:rsidR="00054BDE" w:rsidRPr="00054BDE" w:rsidRDefault="00054BDE" w:rsidP="00054BDE">
            <w:r w:rsidRPr="00054BDE">
              <w:t>Landets moderate ledere og humanitære organisationer beskyttes. Ekstremister modarbejdes</w:t>
            </w:r>
          </w:p>
        </w:tc>
      </w:tr>
      <w:tr w:rsidR="00054BDE" w:rsidRPr="00054BDE" w14:paraId="49A3B1FD" w14:textId="77777777" w:rsidTr="00054BDE">
        <w:tc>
          <w:tcPr>
            <w:tcW w:w="0" w:type="auto"/>
            <w:tcBorders>
              <w:left w:val="nil"/>
            </w:tcBorders>
            <w:hideMark/>
          </w:tcPr>
          <w:p w14:paraId="105F0D5E" w14:textId="77777777" w:rsidR="00054BDE" w:rsidRPr="00054BDE" w:rsidRDefault="00054BDE" w:rsidP="00054BDE">
            <w:r w:rsidRPr="00054BDE">
              <w:t>7.</w:t>
            </w:r>
          </w:p>
        </w:tc>
        <w:tc>
          <w:tcPr>
            <w:tcW w:w="0" w:type="auto"/>
            <w:hideMark/>
          </w:tcPr>
          <w:p w14:paraId="29908DF1" w14:textId="77777777" w:rsidR="00054BDE" w:rsidRPr="00054BDE" w:rsidRDefault="00054BDE" w:rsidP="00054BDE">
            <w:r w:rsidRPr="00054BDE">
              <w:t>Forberedelse</w:t>
            </w:r>
          </w:p>
        </w:tc>
        <w:tc>
          <w:tcPr>
            <w:tcW w:w="0" w:type="auto"/>
            <w:tcBorders>
              <w:right w:val="nil"/>
            </w:tcBorders>
            <w:hideMark/>
          </w:tcPr>
          <w:p w14:paraId="29A21245" w14:textId="77777777" w:rsidR="00054BDE" w:rsidRPr="00054BDE" w:rsidRDefault="00054BDE" w:rsidP="00054BDE">
            <w:r w:rsidRPr="00054BDE">
              <w:t>Opfordring til og forsøg på at organisere folkedrab skal retsforfølges på internationalt niveau</w:t>
            </w:r>
          </w:p>
        </w:tc>
      </w:tr>
      <w:tr w:rsidR="00054BDE" w:rsidRPr="00054BDE" w14:paraId="1B6F2132" w14:textId="77777777" w:rsidTr="00054BDE">
        <w:tc>
          <w:tcPr>
            <w:tcW w:w="0" w:type="auto"/>
            <w:tcBorders>
              <w:left w:val="nil"/>
            </w:tcBorders>
            <w:hideMark/>
          </w:tcPr>
          <w:p w14:paraId="27F01758" w14:textId="77777777" w:rsidR="00054BDE" w:rsidRPr="00054BDE" w:rsidRDefault="00054BDE" w:rsidP="00054BDE">
            <w:r w:rsidRPr="00054BDE">
              <w:t>8.</w:t>
            </w:r>
          </w:p>
        </w:tc>
        <w:tc>
          <w:tcPr>
            <w:tcW w:w="0" w:type="auto"/>
            <w:hideMark/>
          </w:tcPr>
          <w:p w14:paraId="40BC5C0B" w14:textId="77777777" w:rsidR="00054BDE" w:rsidRPr="00054BDE" w:rsidRDefault="00054BDE" w:rsidP="00054BDE">
            <w:r w:rsidRPr="00054BDE">
              <w:t>Forfølgelse</w:t>
            </w:r>
          </w:p>
        </w:tc>
        <w:tc>
          <w:tcPr>
            <w:tcW w:w="0" w:type="auto"/>
            <w:tcBorders>
              <w:right w:val="nil"/>
            </w:tcBorders>
            <w:hideMark/>
          </w:tcPr>
          <w:p w14:paraId="1523DA01" w14:textId="77777777" w:rsidR="00054BDE" w:rsidRPr="00054BDE" w:rsidRDefault="00054BDE" w:rsidP="00054BDE">
            <w:r w:rsidRPr="00054BDE">
              <w:t>En folkedrabserklæring meldes ud. FN sender tropper og humanitær bistand til flygtninge</w:t>
            </w:r>
          </w:p>
        </w:tc>
      </w:tr>
      <w:tr w:rsidR="00054BDE" w:rsidRPr="00054BDE" w14:paraId="23303E64" w14:textId="77777777" w:rsidTr="00054BDE">
        <w:tc>
          <w:tcPr>
            <w:tcW w:w="0" w:type="auto"/>
            <w:tcBorders>
              <w:left w:val="nil"/>
            </w:tcBorders>
            <w:hideMark/>
          </w:tcPr>
          <w:p w14:paraId="115943EC" w14:textId="77777777" w:rsidR="00054BDE" w:rsidRPr="00054BDE" w:rsidRDefault="00054BDE" w:rsidP="00054BDE">
            <w:r w:rsidRPr="00054BDE">
              <w:t>9.</w:t>
            </w:r>
          </w:p>
        </w:tc>
        <w:tc>
          <w:tcPr>
            <w:tcW w:w="0" w:type="auto"/>
            <w:hideMark/>
          </w:tcPr>
          <w:p w14:paraId="288F7686" w14:textId="77777777" w:rsidR="00054BDE" w:rsidRPr="00054BDE" w:rsidRDefault="00054BDE" w:rsidP="00054BDE">
            <w:r w:rsidRPr="00054BDE">
              <w:t>Udryddelse</w:t>
            </w:r>
          </w:p>
        </w:tc>
        <w:tc>
          <w:tcPr>
            <w:tcW w:w="0" w:type="auto"/>
            <w:tcBorders>
              <w:right w:val="nil"/>
            </w:tcBorders>
            <w:hideMark/>
          </w:tcPr>
          <w:p w14:paraId="22C2B897" w14:textId="77777777" w:rsidR="00054BDE" w:rsidRPr="00054BDE" w:rsidRDefault="00054BDE" w:rsidP="00054BDE">
            <w:r w:rsidRPr="00054BDE">
              <w:t>Hurtig væbnet indsats fra FN, beskyttede flugtruter og "sikre" områder etableres for flygtninge</w:t>
            </w:r>
          </w:p>
        </w:tc>
      </w:tr>
      <w:tr w:rsidR="00054BDE" w:rsidRPr="00054BDE" w14:paraId="27097306" w14:textId="77777777" w:rsidTr="00054BDE">
        <w:tc>
          <w:tcPr>
            <w:tcW w:w="0" w:type="auto"/>
            <w:tcBorders>
              <w:left w:val="nil"/>
              <w:bottom w:val="nil"/>
            </w:tcBorders>
            <w:hideMark/>
          </w:tcPr>
          <w:p w14:paraId="0CD64B63" w14:textId="77777777" w:rsidR="00054BDE" w:rsidRPr="00054BDE" w:rsidRDefault="00054BDE" w:rsidP="00054BDE">
            <w:r w:rsidRPr="00054BDE">
              <w:t>10.</w:t>
            </w:r>
          </w:p>
        </w:tc>
        <w:tc>
          <w:tcPr>
            <w:tcW w:w="0" w:type="auto"/>
            <w:tcBorders>
              <w:bottom w:val="nil"/>
            </w:tcBorders>
            <w:hideMark/>
          </w:tcPr>
          <w:p w14:paraId="1416CC44" w14:textId="77777777" w:rsidR="00054BDE" w:rsidRPr="00054BDE" w:rsidRDefault="00054BDE" w:rsidP="00054BDE">
            <w:r w:rsidRPr="00054BDE">
              <w:t>Benægtelse</w:t>
            </w:r>
          </w:p>
        </w:tc>
        <w:tc>
          <w:tcPr>
            <w:tcW w:w="0" w:type="auto"/>
            <w:tcBorders>
              <w:bottom w:val="nil"/>
              <w:right w:val="nil"/>
            </w:tcBorders>
            <w:hideMark/>
          </w:tcPr>
          <w:p w14:paraId="49A70220" w14:textId="77777777" w:rsidR="00054BDE" w:rsidRPr="00054BDE" w:rsidRDefault="00054BDE" w:rsidP="00054BDE">
            <w:r w:rsidRPr="00054BDE">
              <w:t>De skyldige skal straffes gennem nationale eller internationale domstole, så ofrene får retfærdighed</w:t>
            </w:r>
          </w:p>
        </w:tc>
      </w:tr>
    </w:tbl>
    <w:p w14:paraId="38759563" w14:textId="77777777" w:rsidR="00054BDE" w:rsidRDefault="00054BDE"/>
    <w:sectPr w:rsidR="00054B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DE"/>
    <w:rsid w:val="00054BDE"/>
    <w:rsid w:val="005826C0"/>
    <w:rsid w:val="007F3A5D"/>
    <w:rsid w:val="008961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691E"/>
  <w15:chartTrackingRefBased/>
  <w15:docId w15:val="{892EDDCF-84A8-4F6E-BDFB-FDE7157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4B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54B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54BD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54BD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54BD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54B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4B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4B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4B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4BD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54BD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54BD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54BD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54BD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54B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4B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4B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4BDE"/>
    <w:rPr>
      <w:rFonts w:eastAsiaTheme="majorEastAsia" w:cstheme="majorBidi"/>
      <w:color w:val="272727" w:themeColor="text1" w:themeTint="D8"/>
    </w:rPr>
  </w:style>
  <w:style w:type="paragraph" w:styleId="Titel">
    <w:name w:val="Title"/>
    <w:basedOn w:val="Normal"/>
    <w:next w:val="Normal"/>
    <w:link w:val="TitelTegn"/>
    <w:uiPriority w:val="10"/>
    <w:qFormat/>
    <w:rsid w:val="00054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4B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4BD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4B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4BD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4BDE"/>
    <w:rPr>
      <w:i/>
      <w:iCs/>
      <w:color w:val="404040" w:themeColor="text1" w:themeTint="BF"/>
    </w:rPr>
  </w:style>
  <w:style w:type="paragraph" w:styleId="Listeafsnit">
    <w:name w:val="List Paragraph"/>
    <w:basedOn w:val="Normal"/>
    <w:uiPriority w:val="34"/>
    <w:qFormat/>
    <w:rsid w:val="00054BDE"/>
    <w:pPr>
      <w:ind w:left="720"/>
      <w:contextualSpacing/>
    </w:pPr>
  </w:style>
  <w:style w:type="character" w:styleId="Kraftigfremhvning">
    <w:name w:val="Intense Emphasis"/>
    <w:basedOn w:val="Standardskrifttypeiafsnit"/>
    <w:uiPriority w:val="21"/>
    <w:qFormat/>
    <w:rsid w:val="00054BDE"/>
    <w:rPr>
      <w:i/>
      <w:iCs/>
      <w:color w:val="2F5496" w:themeColor="accent1" w:themeShade="BF"/>
    </w:rPr>
  </w:style>
  <w:style w:type="paragraph" w:styleId="Strktcitat">
    <w:name w:val="Intense Quote"/>
    <w:basedOn w:val="Normal"/>
    <w:next w:val="Normal"/>
    <w:link w:val="StrktcitatTegn"/>
    <w:uiPriority w:val="30"/>
    <w:qFormat/>
    <w:rsid w:val="00054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54BDE"/>
    <w:rPr>
      <w:i/>
      <w:iCs/>
      <w:color w:val="2F5496" w:themeColor="accent1" w:themeShade="BF"/>
    </w:rPr>
  </w:style>
  <w:style w:type="character" w:styleId="Kraftighenvisning">
    <w:name w:val="Intense Reference"/>
    <w:basedOn w:val="Standardskrifttypeiafsnit"/>
    <w:uiPriority w:val="32"/>
    <w:qFormat/>
    <w:rsid w:val="00054BDE"/>
    <w:rPr>
      <w:b/>
      <w:bCs/>
      <w:smallCaps/>
      <w:color w:val="2F5496" w:themeColor="accent1" w:themeShade="BF"/>
      <w:spacing w:val="5"/>
    </w:rPr>
  </w:style>
  <w:style w:type="character" w:styleId="Hyperlink">
    <w:name w:val="Hyperlink"/>
    <w:basedOn w:val="Standardskrifttypeiafsnit"/>
    <w:uiPriority w:val="99"/>
    <w:unhideWhenUsed/>
    <w:rsid w:val="00054BDE"/>
    <w:rPr>
      <w:color w:val="0563C1" w:themeColor="hyperlink"/>
      <w:u w:val="single"/>
    </w:rPr>
  </w:style>
  <w:style w:type="character" w:styleId="Ulstomtale">
    <w:name w:val="Unresolved Mention"/>
    <w:basedOn w:val="Standardskrifttypeiafsnit"/>
    <w:uiPriority w:val="99"/>
    <w:semiHidden/>
    <w:unhideWhenUsed/>
    <w:rsid w:val="0005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09731">
      <w:bodyDiv w:val="1"/>
      <w:marLeft w:val="0"/>
      <w:marRight w:val="0"/>
      <w:marTop w:val="0"/>
      <w:marBottom w:val="0"/>
      <w:divBdr>
        <w:top w:val="none" w:sz="0" w:space="0" w:color="auto"/>
        <w:left w:val="none" w:sz="0" w:space="0" w:color="auto"/>
        <w:bottom w:val="none" w:sz="0" w:space="0" w:color="auto"/>
        <w:right w:val="none" w:sz="0" w:space="0" w:color="auto"/>
      </w:divBdr>
      <w:divsChild>
        <w:div w:id="644696833">
          <w:marLeft w:val="0"/>
          <w:marRight w:val="0"/>
          <w:marTop w:val="0"/>
          <w:marBottom w:val="0"/>
          <w:divBdr>
            <w:top w:val="none" w:sz="0" w:space="0" w:color="auto"/>
            <w:left w:val="none" w:sz="0" w:space="0" w:color="auto"/>
            <w:bottom w:val="none" w:sz="0" w:space="0" w:color="auto"/>
            <w:right w:val="none" w:sz="0" w:space="0" w:color="auto"/>
          </w:divBdr>
          <w:divsChild>
            <w:div w:id="876238895">
              <w:marLeft w:val="0"/>
              <w:marRight w:val="0"/>
              <w:marTop w:val="0"/>
              <w:marBottom w:val="0"/>
              <w:divBdr>
                <w:top w:val="none" w:sz="0" w:space="0" w:color="auto"/>
                <w:left w:val="none" w:sz="0" w:space="0" w:color="auto"/>
                <w:bottom w:val="none" w:sz="0" w:space="0" w:color="auto"/>
                <w:right w:val="none" w:sz="0" w:space="0" w:color="auto"/>
              </w:divBdr>
            </w:div>
          </w:divsChild>
        </w:div>
        <w:div w:id="93332768">
          <w:marLeft w:val="0"/>
          <w:marRight w:val="0"/>
          <w:marTop w:val="0"/>
          <w:marBottom w:val="0"/>
          <w:divBdr>
            <w:top w:val="none" w:sz="0" w:space="0" w:color="auto"/>
            <w:left w:val="none" w:sz="0" w:space="0" w:color="auto"/>
            <w:bottom w:val="none" w:sz="0" w:space="0" w:color="auto"/>
            <w:right w:val="none" w:sz="0" w:space="0" w:color="auto"/>
          </w:divBdr>
          <w:divsChild>
            <w:div w:id="2149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lkedrab.dk/hvad-er-folkedrab/hvordan-opstaar-folkedrab-tre-teoretiske-bud/stanton-folkedrab-stadier#toc-links" TargetMode="External"/><Relationship Id="rId5" Type="http://schemas.openxmlformats.org/officeDocument/2006/relationships/hyperlink" Target="https://folkedrab.dk/hvad-er-folkedrab/hvordan-opstaar-folkedrab-tre-teoretiske-bud/stanton-folkedrab-stadier#toc-links" TargetMode="External"/><Relationship Id="rId4" Type="http://schemas.openxmlformats.org/officeDocument/2006/relationships/hyperlink" Target="https://www.genocidewatch.com/copy-of-about-the-presiden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4001</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2025-03-03T16:29:00Z</dcterms:created>
  <dcterms:modified xsi:type="dcterms:W3CDTF">2025-03-03T16:35:00Z</dcterms:modified>
</cp:coreProperties>
</file>