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FDA5" w14:textId="7A6800C0" w:rsidR="00516E64" w:rsidRPr="00516E64" w:rsidRDefault="00516E64" w:rsidP="00516E64">
      <w:pPr>
        <w:spacing w:before="240" w:after="240" w:line="240" w:lineRule="auto"/>
        <w:outlineLvl w:val="2"/>
        <w:rPr>
          <w:rFonts w:ascii="PT Sans" w:eastAsia="Times New Roman" w:hAnsi="PT Sans" w:cs="Times New Roman"/>
          <w:color w:val="000000"/>
          <w:kern w:val="0"/>
          <w:sz w:val="26"/>
          <w:szCs w:val="26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000000"/>
          <w:kern w:val="0"/>
          <w:sz w:val="26"/>
          <w:szCs w:val="26"/>
          <w:lang w:eastAsia="da-DK"/>
          <w14:ligatures w14:val="none"/>
        </w:rPr>
        <w:t>Huskeregler for argumentationsanalyse</w:t>
      </w:r>
      <w:r>
        <w:rPr>
          <w:rFonts w:ascii="PT Sans" w:eastAsia="Times New Roman" w:hAnsi="PT Sans" w:cs="Times New Roman"/>
          <w:color w:val="000000"/>
          <w:kern w:val="0"/>
          <w:sz w:val="26"/>
          <w:szCs w:val="26"/>
          <w:lang w:eastAsia="da-DK"/>
          <w14:ligatures w14:val="none"/>
        </w:rPr>
        <w:t>- overordnet analyse (-spørgsmål)</w:t>
      </w:r>
    </w:p>
    <w:p w14:paraId="1558609C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Er der noget på spil mellem afsender og modtager?</w:t>
      </w:r>
    </w:p>
    <w:p w14:paraId="7A7F06F4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Kan man være uenig?</w:t>
      </w:r>
    </w:p>
    <w:p w14:paraId="763AA703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Er det overhovedet et argument?</w:t>
      </w:r>
    </w:p>
    <w:p w14:paraId="43261F57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Hvad vil afsenderen vinde tilslutning til? Hvad er påstanden?</w:t>
      </w:r>
    </w:p>
    <w:p w14:paraId="288D332F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Hvilke belæg fremføres?</w:t>
      </w:r>
    </w:p>
    <w:p w14:paraId="4BF15F1A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Er nogle af belæggene nye påstande?</w:t>
      </w:r>
    </w:p>
    <w:p w14:paraId="05DA37CC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Er der belæg for disse nye påstande?</w:t>
      </w:r>
    </w:p>
    <w:p w14:paraId="1F9B4E4D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Kan man selv finde på andre belæg som svækker eller modsiger påstanden?</w:t>
      </w:r>
    </w:p>
    <w:p w14:paraId="24179480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Har afsenderen autoritet?</w:t>
      </w:r>
    </w:p>
    <w:p w14:paraId="37A8B2A4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Hvor kommer autoriteten fra?</w:t>
      </w:r>
    </w:p>
    <w:p w14:paraId="5DDA03A2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Er den relevant inden for dette område?</w:t>
      </w:r>
    </w:p>
    <w:p w14:paraId="0FCA57B0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Hvad kan afsenderens motiv være?</w:t>
      </w:r>
    </w:p>
    <w:p w14:paraId="6092BBC0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Undersøg de centrale ords konnotationer (medbetydninger), er de rimelige i sammenhængen?</w:t>
      </w:r>
    </w:p>
    <w:p w14:paraId="78399328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Er der nogen definitioner, og er de rimelige i sammenhængen?</w:t>
      </w:r>
    </w:p>
    <w:p w14:paraId="53CF60A3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Er der nogen generaliseringer, og er de relevante?</w:t>
      </w:r>
    </w:p>
    <w:p w14:paraId="55BB37D6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Er der nogen sammenligninger, og er de relevante?</w:t>
      </w:r>
    </w:p>
    <w:p w14:paraId="0A59F8CB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Bliver modtageren tvunget ind i en fastlås modtagerrolle?</w:t>
      </w:r>
    </w:p>
    <w:p w14:paraId="38AA3460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Er der tale om manipulation?</w:t>
      </w:r>
    </w:p>
    <w:p w14:paraId="74A81C4A" w14:textId="77777777" w:rsidR="00516E64" w:rsidRPr="00516E64" w:rsidRDefault="00516E64" w:rsidP="00516E64">
      <w:pPr>
        <w:numPr>
          <w:ilvl w:val="0"/>
          <w:numId w:val="1"/>
        </w:numPr>
        <w:spacing w:before="60" w:after="0" w:line="240" w:lineRule="auto"/>
        <w:ind w:left="1200" w:right="240"/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color w:val="444444"/>
          <w:kern w:val="0"/>
          <w:sz w:val="20"/>
          <w:szCs w:val="20"/>
          <w:lang w:eastAsia="da-DK"/>
          <w14:ligatures w14:val="none"/>
        </w:rPr>
        <w:t>Holder argumentet?</w:t>
      </w:r>
    </w:p>
    <w:p w14:paraId="705245C8" w14:textId="77777777" w:rsidR="00516E64" w:rsidRPr="00516E64" w:rsidRDefault="00516E64" w:rsidP="00516E64">
      <w:pPr>
        <w:spacing w:after="240" w:line="240" w:lineRule="auto"/>
        <w:rPr>
          <w:rFonts w:ascii="PT Sans" w:eastAsia="Times New Roman" w:hAnsi="PT Sans" w:cs="Times New Roman"/>
          <w:i/>
          <w:iCs/>
          <w:color w:val="2F4F4F"/>
          <w:kern w:val="0"/>
          <w:sz w:val="19"/>
          <w:szCs w:val="19"/>
          <w:lang w:eastAsia="da-DK"/>
          <w14:ligatures w14:val="none"/>
        </w:rPr>
      </w:pPr>
      <w:r w:rsidRPr="00516E64">
        <w:rPr>
          <w:rFonts w:ascii="PT Sans" w:eastAsia="Times New Roman" w:hAnsi="PT Sans" w:cs="Times New Roman"/>
          <w:i/>
          <w:iCs/>
          <w:color w:val="2F4F4F"/>
          <w:kern w:val="0"/>
          <w:sz w:val="19"/>
          <w:szCs w:val="19"/>
          <w:lang w:eastAsia="da-DK"/>
          <w14:ligatures w14:val="none"/>
        </w:rPr>
        <w:t>Kilde til huskeregler: Lützen: </w:t>
      </w:r>
      <w:r w:rsidRPr="00516E64">
        <w:rPr>
          <w:rFonts w:ascii="inherit" w:eastAsia="Times New Roman" w:hAnsi="inherit" w:cs="Times New Roman"/>
          <w:i/>
          <w:iCs/>
          <w:color w:val="2F4F4F"/>
          <w:kern w:val="0"/>
          <w:sz w:val="19"/>
          <w:szCs w:val="19"/>
          <w:lang w:eastAsia="da-DK"/>
          <w14:ligatures w14:val="none"/>
        </w:rPr>
        <w:t>Det sproglige i dansk</w:t>
      </w:r>
      <w:r w:rsidRPr="00516E64">
        <w:rPr>
          <w:rFonts w:ascii="PT Sans" w:eastAsia="Times New Roman" w:hAnsi="PT Sans" w:cs="Times New Roman"/>
          <w:i/>
          <w:iCs/>
          <w:color w:val="2F4F4F"/>
          <w:kern w:val="0"/>
          <w:sz w:val="19"/>
          <w:szCs w:val="19"/>
          <w:lang w:eastAsia="da-DK"/>
          <w14:ligatures w14:val="none"/>
        </w:rPr>
        <w:t>. Dlf. 2005.</w:t>
      </w:r>
    </w:p>
    <w:p w14:paraId="7A8E53FF" w14:textId="77777777" w:rsidR="00516E64" w:rsidRDefault="00516E64"/>
    <w:sectPr w:rsidR="00516E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A71F1"/>
    <w:multiLevelType w:val="multilevel"/>
    <w:tmpl w:val="E26E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1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64"/>
    <w:rsid w:val="000A2B96"/>
    <w:rsid w:val="00516E64"/>
    <w:rsid w:val="00712F92"/>
    <w:rsid w:val="008A1834"/>
    <w:rsid w:val="00B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B7FAB"/>
  <w15:chartTrackingRefBased/>
  <w15:docId w15:val="{9EFBF3D5-6F3C-2445-B603-B428828F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6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6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6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6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6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6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6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6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6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6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16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6E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6E6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6E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6E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6E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6E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6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6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6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6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6E6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6E6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6E6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6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6E6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6E64"/>
    <w:rPr>
      <w:b/>
      <w:bCs/>
      <w:smallCaps/>
      <w:color w:val="0F4761" w:themeColor="accent1" w:themeShade="BF"/>
      <w:spacing w:val="5"/>
    </w:rPr>
  </w:style>
  <w:style w:type="paragraph" w:customStyle="1" w:styleId="kilde">
    <w:name w:val="kilde"/>
    <w:basedOn w:val="Normal"/>
    <w:rsid w:val="0051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apple-converted-space">
    <w:name w:val="apple-converted-space"/>
    <w:basedOn w:val="Standardskrifttypeiafsnit"/>
    <w:rsid w:val="00516E64"/>
  </w:style>
  <w:style w:type="character" w:styleId="Fremhv">
    <w:name w:val="Emphasis"/>
    <w:basedOn w:val="Standardskrifttypeiafsnit"/>
    <w:uiPriority w:val="20"/>
    <w:qFormat/>
    <w:rsid w:val="00516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821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2</cp:revision>
  <dcterms:created xsi:type="dcterms:W3CDTF">2025-03-19T05:41:00Z</dcterms:created>
  <dcterms:modified xsi:type="dcterms:W3CDTF">2025-03-19T05:41:00Z</dcterms:modified>
</cp:coreProperties>
</file>