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6430D" w14:textId="162CBBA9" w:rsidR="00C4255D" w:rsidRPr="00FE0038" w:rsidRDefault="00C4255D" w:rsidP="00C4255D">
      <w:pPr>
        <w:pStyle w:val="NormalWeb"/>
        <w:shd w:val="clear" w:color="auto" w:fill="FFFFFF"/>
        <w:spacing w:before="0" w:beforeAutospacing="0" w:after="240" w:afterAutospacing="0"/>
        <w:rPr>
          <w:rFonts w:ascii="Cambria" w:hAnsi="Cambria" w:cs="Open Sans"/>
          <w:b/>
          <w:bCs/>
          <w:color w:val="333333"/>
          <w:sz w:val="23"/>
          <w:szCs w:val="23"/>
        </w:rPr>
      </w:pPr>
      <w:r w:rsidRPr="00FE0038">
        <w:rPr>
          <w:rFonts w:ascii="Cambria" w:hAnsi="Cambria" w:cs="Open Sans"/>
          <w:b/>
          <w:bCs/>
          <w:color w:val="333333"/>
          <w:sz w:val="23"/>
          <w:szCs w:val="23"/>
        </w:rPr>
        <w:t>Menneskerettigheder? Processen i Valladolid (</w:t>
      </w:r>
      <w:hyperlink r:id="rId8" w:history="1">
        <w:r w:rsidRPr="00FE0038">
          <w:rPr>
            <w:rStyle w:val="Hyperlink"/>
            <w:rFonts w:ascii="Cambria" w:hAnsi="Cambria" w:cs="Open Sans"/>
            <w:b/>
            <w:bCs/>
            <w:sz w:val="23"/>
            <w:szCs w:val="23"/>
          </w:rPr>
          <w:t>https://eneuropaeiskverdenshistorie.systime.dk/?id=202</w:t>
        </w:r>
      </w:hyperlink>
      <w:r w:rsidRPr="00FE0038">
        <w:rPr>
          <w:rFonts w:ascii="Cambria" w:hAnsi="Cambria" w:cs="Open Sans"/>
          <w:b/>
          <w:bCs/>
          <w:color w:val="333333"/>
          <w:sz w:val="23"/>
          <w:szCs w:val="23"/>
        </w:rPr>
        <w:t xml:space="preserve">) </w:t>
      </w:r>
    </w:p>
    <w:p w14:paraId="5BF67888" w14:textId="1171E40B" w:rsidR="00C4255D" w:rsidRPr="00FE0038" w:rsidRDefault="00C4255D" w:rsidP="00C4255D">
      <w:pPr>
        <w:pStyle w:val="NormalWeb"/>
        <w:shd w:val="clear" w:color="auto" w:fill="FFFFFF"/>
        <w:spacing w:before="0" w:beforeAutospacing="0" w:after="240" w:afterAutospacing="0"/>
        <w:rPr>
          <w:rFonts w:ascii="Cambria" w:hAnsi="Cambria" w:cs="Open Sans"/>
          <w:color w:val="333333"/>
          <w:sz w:val="23"/>
          <w:szCs w:val="23"/>
        </w:rPr>
      </w:pPr>
      <w:r w:rsidRPr="00FE0038">
        <w:rPr>
          <w:rFonts w:ascii="Cambria" w:hAnsi="Cambria" w:cs="Open Sans"/>
          <w:color w:val="333333"/>
          <w:sz w:val="23"/>
          <w:szCs w:val="23"/>
        </w:rPr>
        <w:t>Den spanske erobring, invasion og kolonisation af Amerika var motiveret af kongemagtens og de enkelte deltageres forestillinger om El Dorado, ’det gyldne’ (land). Samtidigt fulgte den katolske kirkes missionærer med i forlængelse af den netop overståede reconquista (den kristne generobring af Spanien), og der opstod en debat om, hvorvidt man kunne gøre indianerne kristne. Blandt de spaniere, der invaderede Caribien og Amerika, fik de mest betydningsfulde jordområder som tak. Princippet var, at de indianere, der boede på jorden, også fulgte med som ejendom. Disse helt nye godsejere satte nu alt ind på at få så meget ud af deres landområder som muligt.</w:t>
      </w:r>
    </w:p>
    <w:p w14:paraId="197ACF94" w14:textId="751958A1" w:rsidR="00C4255D" w:rsidRPr="00FE0038" w:rsidRDefault="00C4255D" w:rsidP="00C4255D">
      <w:pPr>
        <w:pStyle w:val="NormalWeb"/>
        <w:shd w:val="clear" w:color="auto" w:fill="FFFFFF"/>
        <w:spacing w:before="0" w:beforeAutospacing="0" w:after="240" w:afterAutospacing="0"/>
        <w:rPr>
          <w:rFonts w:ascii="Cambria" w:hAnsi="Cambria" w:cs="Open Sans"/>
          <w:color w:val="333333"/>
          <w:sz w:val="23"/>
          <w:szCs w:val="23"/>
        </w:rPr>
      </w:pPr>
      <w:r w:rsidRPr="00FE0038">
        <w:rPr>
          <w:rFonts w:ascii="Cambria" w:hAnsi="Cambria" w:cs="Open Sans"/>
          <w:color w:val="333333"/>
          <w:sz w:val="23"/>
          <w:szCs w:val="23"/>
        </w:rPr>
        <w:t>I 1532 udkom en bog, der hed </w:t>
      </w:r>
      <w:r w:rsidRPr="00FE0038">
        <w:rPr>
          <w:rStyle w:val="Fremhv"/>
          <w:rFonts w:ascii="Cambria" w:hAnsi="Cambria" w:cs="Open Sans"/>
          <w:color w:val="333333"/>
          <w:sz w:val="23"/>
          <w:szCs w:val="23"/>
        </w:rPr>
        <w:t>Indianermassakren – en kort beretning om Vestindiens tilintetgørelse</w:t>
      </w:r>
      <w:r w:rsidRPr="00FE0038">
        <w:rPr>
          <w:rFonts w:ascii="Cambria" w:hAnsi="Cambria" w:cs="Open Sans"/>
          <w:color w:val="333333"/>
          <w:sz w:val="23"/>
          <w:szCs w:val="23"/>
        </w:rPr>
        <w:t>. Her udpenslede forfatteren, den spanske munk Bartolomé de las Casas (1484-1566), hvordan spanierne havde smadret de oprindelige samfund, og hvordan de i deres søgen efter rigdom havde mishandlet indianerne. Bogen startede Den Sorte Legende</w:t>
      </w:r>
      <w:r w:rsidR="001A68F2" w:rsidRPr="00FE0038">
        <w:rPr>
          <w:rStyle w:val="Fodnotehenvisning"/>
          <w:rFonts w:ascii="Cambria" w:hAnsi="Cambria" w:cs="Open Sans"/>
          <w:color w:val="333333"/>
          <w:sz w:val="23"/>
          <w:szCs w:val="23"/>
        </w:rPr>
        <w:footnoteReference w:id="1"/>
      </w:r>
      <w:r w:rsidRPr="00FE0038">
        <w:rPr>
          <w:rFonts w:ascii="Cambria" w:hAnsi="Cambria" w:cs="Open Sans"/>
          <w:color w:val="333333"/>
          <w:sz w:val="23"/>
          <w:szCs w:val="23"/>
        </w:rPr>
        <w:t xml:space="preserve"> om den spanske kolonisering. Det blev en historie, som England senere markedsførte i sin konfrontation med Spanien fra slutningen af 1500-tallet.</w:t>
      </w:r>
    </w:p>
    <w:p w14:paraId="177A0FE6" w14:textId="77777777" w:rsidR="00C4255D" w:rsidRPr="00FE0038" w:rsidRDefault="00C4255D" w:rsidP="00C4255D">
      <w:pPr>
        <w:pStyle w:val="NormalWeb"/>
        <w:shd w:val="clear" w:color="auto" w:fill="FFFFFF"/>
        <w:spacing w:before="0" w:beforeAutospacing="0" w:after="240" w:afterAutospacing="0"/>
        <w:rPr>
          <w:rFonts w:ascii="Cambria" w:hAnsi="Cambria" w:cs="Open Sans"/>
          <w:color w:val="333333"/>
          <w:sz w:val="23"/>
          <w:szCs w:val="23"/>
        </w:rPr>
      </w:pPr>
      <w:r w:rsidRPr="00FE0038">
        <w:rPr>
          <w:rFonts w:ascii="Cambria" w:hAnsi="Cambria" w:cs="Open Sans"/>
          <w:color w:val="333333"/>
          <w:sz w:val="23"/>
          <w:szCs w:val="23"/>
        </w:rPr>
        <w:t>Bartolomé de las Casas var kommet til Cuba i 1502, hvor han blev ejer af et gods. Han blev forfærdet over at se, hvordan hans naboer behandlede indianerne. Men han var ikke alene om sin forfærdelse. I Santo Domingo på øen Hispaniola (nu delt mellem Den Dominikanske Republik og Haiti) begyndte en munk ved navn Antonio de Montesinos i 1511 i sine prædikener at tordne imod de grådige spaniere. Han sagde til dem:</w:t>
      </w:r>
      <w:r w:rsidRPr="00FE0038">
        <w:rPr>
          <w:rStyle w:val="Fremhv"/>
          <w:rFonts w:ascii="Cambria" w:hAnsi="Cambria" w:cs="Open Sans"/>
          <w:color w:val="333333"/>
          <w:sz w:val="23"/>
          <w:szCs w:val="23"/>
        </w:rPr>
        <w:t> “I er alle i dødelig synd, og i den lever I og dør I på grund af den grusomhed og det tyranni, som I bruger over for disse uskyldige folk.”</w:t>
      </w:r>
      <w:r w:rsidRPr="00FE0038">
        <w:rPr>
          <w:rFonts w:ascii="Cambria" w:hAnsi="Cambria" w:cs="Open Sans"/>
          <w:color w:val="333333"/>
          <w:sz w:val="23"/>
          <w:szCs w:val="23"/>
        </w:rPr>
        <w:t> Montesinos kritiserede de spanske kolonisatorer for at have ført afskyelige krige imod indianerne for at undertrykke dem, udmatte dem og for ikke at hjælpe dem i sygdom. Han forklarede ligefrem, hvordan spanierne dræbte dem for at udvinde guld. Han kritiserede også kolonisatorerne for ikke at give indianerne ordentlig adgang til den katolske tro. Og Montesinos sluttede af med en tidstypisk trussel: </w:t>
      </w:r>
      <w:r w:rsidRPr="00FE0038">
        <w:rPr>
          <w:rStyle w:val="Fremhv"/>
          <w:rFonts w:ascii="Cambria" w:hAnsi="Cambria" w:cs="Open Sans"/>
          <w:color w:val="333333"/>
          <w:sz w:val="23"/>
          <w:szCs w:val="23"/>
        </w:rPr>
        <w:t>“… I vil ikke længere kunne opnå frelse bedre end muslimerne og tyrkerne…”</w:t>
      </w:r>
    </w:p>
    <w:p w14:paraId="40C0A7B2" w14:textId="77777777" w:rsidR="00C4255D" w:rsidRPr="00FE0038" w:rsidRDefault="00C4255D" w:rsidP="00C4255D">
      <w:pPr>
        <w:pStyle w:val="NormalWeb"/>
        <w:shd w:val="clear" w:color="auto" w:fill="FFFFFF"/>
        <w:spacing w:before="0" w:beforeAutospacing="0" w:after="240" w:afterAutospacing="0"/>
        <w:rPr>
          <w:rFonts w:ascii="Cambria" w:hAnsi="Cambria" w:cs="Open Sans"/>
          <w:color w:val="333333"/>
          <w:sz w:val="23"/>
          <w:szCs w:val="23"/>
        </w:rPr>
      </w:pPr>
      <w:r w:rsidRPr="00FE0038">
        <w:rPr>
          <w:rFonts w:ascii="Cambria" w:hAnsi="Cambria" w:cs="Open Sans"/>
          <w:color w:val="333333"/>
          <w:sz w:val="23"/>
          <w:szCs w:val="23"/>
        </w:rPr>
        <w:t>Montesinos’ kritik af kolonisatorerne var ikke populær, men fik gennemslagskraft nok til, at kongemagten gjorde de første forsøg på at regulere behandlingen af indianerne. Montesinos’ kritik må have gjort indtryk på Bartolomé de las Casas, der i 1515 opgav sit gods, blev munk og viede sit liv til kampen for indianerne. Han må have været meget indflydelsesrig, for han blev biskop i Mexico, og hans kritik af spanierne i Vestindien fra 1532 resulterede i De Nye Love for de spanske amerikanske besiddelser i 1542. Disse love gav indianerne rettigheder som spanske bønder hjemme i Spanien. Lovene mødte dog stor modstand blandt de spanske kolonisatorer, og kongemagten måtte opgive at gennemføre dem allerede i 1545.</w:t>
      </w:r>
    </w:p>
    <w:p w14:paraId="39EE39E5" w14:textId="0B82575F" w:rsidR="00C4255D" w:rsidRPr="00FE0038" w:rsidRDefault="00C4255D" w:rsidP="00C4255D">
      <w:pPr>
        <w:pStyle w:val="NormalWeb"/>
        <w:shd w:val="clear" w:color="auto" w:fill="FFFFFF"/>
        <w:spacing w:before="0" w:beforeAutospacing="0" w:after="240" w:afterAutospacing="0"/>
        <w:rPr>
          <w:rFonts w:ascii="Cambria" w:hAnsi="Cambria" w:cs="Open Sans"/>
          <w:color w:val="333333"/>
          <w:sz w:val="23"/>
          <w:szCs w:val="23"/>
        </w:rPr>
      </w:pPr>
      <w:r w:rsidRPr="00FE0038">
        <w:rPr>
          <w:rFonts w:ascii="Cambria" w:hAnsi="Cambria" w:cs="Open Sans"/>
          <w:color w:val="333333"/>
          <w:sz w:val="23"/>
          <w:szCs w:val="23"/>
        </w:rPr>
        <w:br/>
        <w:t>Men debatten om, hvordan indianerne blev behandlet og skulle behandles, fortsatte i Spanien. Kongen indkaldte til en konference i Valladolid 1550-51. Her forsvarede Bartolomé de las Casas indianerne og deres rettigheder. Den modsatte opfattelse og dens fortaler var også repræsenteret</w:t>
      </w:r>
      <w:r w:rsidR="001A68F2" w:rsidRPr="00FE0038">
        <w:rPr>
          <w:rFonts w:ascii="Cambria" w:hAnsi="Cambria" w:cs="Open Sans"/>
          <w:color w:val="333333"/>
          <w:sz w:val="23"/>
          <w:szCs w:val="23"/>
        </w:rPr>
        <w:t xml:space="preserve"> (af teologen Juan Ginés de Sepúlveda)</w:t>
      </w:r>
      <w:r w:rsidRPr="00FE0038">
        <w:rPr>
          <w:rFonts w:ascii="Cambria" w:hAnsi="Cambria" w:cs="Open Sans"/>
          <w:color w:val="333333"/>
          <w:sz w:val="23"/>
          <w:szCs w:val="23"/>
        </w:rPr>
        <w:t xml:space="preserve">. Der kom ikke nogen egentlig afklaring, hverken på opfattelsen af indianerne eller på, hvordan de skulle behandles. Men konferencen i Valladolid er </w:t>
      </w:r>
      <w:r w:rsidRPr="00FE0038">
        <w:rPr>
          <w:rFonts w:ascii="Cambria" w:hAnsi="Cambria" w:cs="Open Sans"/>
          <w:color w:val="333333"/>
          <w:sz w:val="23"/>
          <w:szCs w:val="23"/>
        </w:rPr>
        <w:lastRenderedPageBreak/>
        <w:t>interessant, fordi det var første gang i ’europæisk verdenshistorie’, at menneskerettigheder blev ført til debat.</w:t>
      </w:r>
    </w:p>
    <w:p w14:paraId="044C25CC" w14:textId="16520EEB" w:rsidR="00C4255D" w:rsidRPr="00FE0038" w:rsidRDefault="00C4255D" w:rsidP="00C4255D">
      <w:pPr>
        <w:pStyle w:val="NormalWeb"/>
        <w:shd w:val="clear" w:color="auto" w:fill="FFFFFF"/>
        <w:spacing w:before="0" w:beforeAutospacing="0" w:after="240" w:afterAutospacing="0"/>
        <w:rPr>
          <w:rFonts w:ascii="Cambria" w:hAnsi="Cambria" w:cs="Open Sans"/>
          <w:color w:val="333333"/>
          <w:sz w:val="23"/>
          <w:szCs w:val="23"/>
        </w:rPr>
      </w:pPr>
      <w:r w:rsidRPr="00FE0038">
        <w:rPr>
          <w:rFonts w:ascii="Cambria" w:hAnsi="Cambria" w:cs="Open Sans"/>
          <w:color w:val="333333"/>
          <w:sz w:val="23"/>
          <w:szCs w:val="23"/>
        </w:rPr>
        <w:t>Nielsen og Madsen: Opdagelserne, s.52-53:</w:t>
      </w:r>
    </w:p>
    <w:p w14:paraId="7780479F" w14:textId="6512FAA0" w:rsidR="00C4255D" w:rsidRPr="00FE0038" w:rsidRDefault="00C4255D" w:rsidP="00C4255D">
      <w:pPr>
        <w:pStyle w:val="NormalWeb"/>
        <w:shd w:val="clear" w:color="auto" w:fill="FFFFFF"/>
        <w:spacing w:before="0" w:beforeAutospacing="0" w:after="240" w:afterAutospacing="0"/>
        <w:rPr>
          <w:rFonts w:ascii="Cambria" w:hAnsi="Cambria" w:cs="Open Sans"/>
          <w:color w:val="333333"/>
          <w:sz w:val="23"/>
          <w:szCs w:val="23"/>
        </w:rPr>
      </w:pPr>
      <w:r w:rsidRPr="00FE0038">
        <w:rPr>
          <w:rFonts w:ascii="Cambria" w:hAnsi="Cambria" w:cs="Open Sans"/>
          <w:noProof/>
          <w:color w:val="333333"/>
          <w:sz w:val="23"/>
          <w:szCs w:val="23"/>
        </w:rPr>
        <w:drawing>
          <wp:inline distT="0" distB="0" distL="0" distR="0" wp14:anchorId="6A80806C" wp14:editId="5690BD79">
            <wp:extent cx="6120130" cy="3763010"/>
            <wp:effectExtent l="0" t="0" r="0" b="889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3763010"/>
                    </a:xfrm>
                    <a:prstGeom prst="rect">
                      <a:avLst/>
                    </a:prstGeom>
                    <a:noFill/>
                    <a:ln>
                      <a:noFill/>
                    </a:ln>
                  </pic:spPr>
                </pic:pic>
              </a:graphicData>
            </a:graphic>
          </wp:inline>
        </w:drawing>
      </w:r>
    </w:p>
    <w:p w14:paraId="17D0535D" w14:textId="5407A62F" w:rsidR="005826C0" w:rsidRPr="00FE0038" w:rsidRDefault="00C4255D" w:rsidP="00C4255D">
      <w:pPr>
        <w:pStyle w:val="NormalWeb"/>
        <w:shd w:val="clear" w:color="auto" w:fill="FFFFFF"/>
        <w:spacing w:before="0" w:beforeAutospacing="0" w:after="240" w:afterAutospacing="0"/>
        <w:rPr>
          <w:rFonts w:ascii="Cambria" w:hAnsi="Cambria"/>
        </w:rPr>
      </w:pPr>
      <w:r w:rsidRPr="00FE0038">
        <w:rPr>
          <w:rFonts w:ascii="Cambria" w:hAnsi="Cambria" w:cs="Open Sans"/>
          <w:noProof/>
          <w:color w:val="333333"/>
          <w:sz w:val="23"/>
          <w:szCs w:val="23"/>
        </w:rPr>
        <w:lastRenderedPageBreak/>
        <w:drawing>
          <wp:inline distT="0" distB="0" distL="0" distR="0" wp14:anchorId="5ED898A9" wp14:editId="445D361E">
            <wp:extent cx="5865495" cy="8531860"/>
            <wp:effectExtent l="0" t="0" r="1905" b="254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5495" cy="8531860"/>
                    </a:xfrm>
                    <a:prstGeom prst="rect">
                      <a:avLst/>
                    </a:prstGeom>
                    <a:noFill/>
                    <a:ln>
                      <a:noFill/>
                    </a:ln>
                  </pic:spPr>
                </pic:pic>
              </a:graphicData>
            </a:graphic>
          </wp:inline>
        </w:drawing>
      </w:r>
    </w:p>
    <w:p w14:paraId="447F45CC" w14:textId="5D3DE6F0" w:rsidR="00D92648" w:rsidRPr="00FE0038" w:rsidRDefault="00D92648" w:rsidP="00C4255D">
      <w:pPr>
        <w:pStyle w:val="NormalWeb"/>
        <w:shd w:val="clear" w:color="auto" w:fill="FFFFFF"/>
        <w:spacing w:before="0" w:beforeAutospacing="0" w:after="240" w:afterAutospacing="0"/>
        <w:rPr>
          <w:rFonts w:ascii="Cambria" w:hAnsi="Cambria"/>
        </w:rPr>
      </w:pPr>
      <w:r w:rsidRPr="00FE0038">
        <w:rPr>
          <w:rFonts w:ascii="Cambria" w:hAnsi="Cambria"/>
        </w:rPr>
        <w:lastRenderedPageBreak/>
        <w:t>Opgave:</w:t>
      </w:r>
    </w:p>
    <w:p w14:paraId="346268A0" w14:textId="3BCEC5AC" w:rsidR="001A68F2" w:rsidRPr="00FE0038" w:rsidRDefault="001A68F2" w:rsidP="00FE0038">
      <w:pPr>
        <w:pStyle w:val="NormalWeb"/>
        <w:numPr>
          <w:ilvl w:val="0"/>
          <w:numId w:val="1"/>
        </w:numPr>
        <w:shd w:val="clear" w:color="auto" w:fill="FFFFFF"/>
        <w:spacing w:before="0" w:beforeAutospacing="0" w:after="240" w:afterAutospacing="0"/>
        <w:rPr>
          <w:rFonts w:ascii="Cambria" w:hAnsi="Cambria"/>
        </w:rPr>
      </w:pPr>
      <w:r w:rsidRPr="00FE0038">
        <w:rPr>
          <w:rFonts w:ascii="Cambria" w:hAnsi="Cambria"/>
        </w:rPr>
        <w:t>Læs kilde 23 + 24 (PDF</w:t>
      </w:r>
      <w:r w:rsidR="00850243">
        <w:rPr>
          <w:rFonts w:ascii="Cambria" w:hAnsi="Cambria"/>
        </w:rPr>
        <w:t>en Europæernes menneskeopfattelse</w:t>
      </w:r>
      <w:r w:rsidRPr="00FE0038">
        <w:rPr>
          <w:rFonts w:ascii="Cambria" w:hAnsi="Cambria"/>
        </w:rPr>
        <w:t xml:space="preserve"> s. 43-45 – I skal ikke besvare opgaverne).</w:t>
      </w:r>
    </w:p>
    <w:p w14:paraId="2AD1652C" w14:textId="1A7D2555" w:rsidR="00D92648" w:rsidRPr="00FE0038" w:rsidRDefault="001A68F2" w:rsidP="00FE0038">
      <w:pPr>
        <w:pStyle w:val="NormalWeb"/>
        <w:numPr>
          <w:ilvl w:val="0"/>
          <w:numId w:val="1"/>
        </w:numPr>
        <w:shd w:val="clear" w:color="auto" w:fill="FFFFFF"/>
        <w:spacing w:before="0" w:beforeAutospacing="0" w:after="240" w:afterAutospacing="0"/>
        <w:rPr>
          <w:rFonts w:ascii="Cambria" w:hAnsi="Cambria"/>
        </w:rPr>
      </w:pPr>
      <w:r w:rsidRPr="00FE0038">
        <w:rPr>
          <w:rFonts w:ascii="Cambria" w:hAnsi="Cambria"/>
        </w:rPr>
        <w:t>Sammenlign det menneskesyn, som kommer til udtryk i FNs verdenserklæring om menneskerettigheder, med det syn, der kommer til udtryk hos henholdsvis Selpúlveda og De las Casas</w:t>
      </w:r>
      <w:r w:rsidR="00FE0038" w:rsidRPr="00FE0038">
        <w:rPr>
          <w:rFonts w:ascii="Cambria" w:hAnsi="Cambria"/>
        </w:rPr>
        <w:t>.</w:t>
      </w:r>
    </w:p>
    <w:sectPr w:rsidR="00D92648" w:rsidRPr="00FE003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93229" w14:textId="77777777" w:rsidR="00E150AC" w:rsidRDefault="00E150AC" w:rsidP="001A68F2">
      <w:pPr>
        <w:spacing w:after="0" w:line="240" w:lineRule="auto"/>
      </w:pPr>
      <w:r>
        <w:separator/>
      </w:r>
    </w:p>
  </w:endnote>
  <w:endnote w:type="continuationSeparator" w:id="0">
    <w:p w14:paraId="0DFB6512" w14:textId="77777777" w:rsidR="00E150AC" w:rsidRDefault="00E150AC" w:rsidP="001A6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654B0" w14:textId="77777777" w:rsidR="00E150AC" w:rsidRDefault="00E150AC" w:rsidP="001A68F2">
      <w:pPr>
        <w:spacing w:after="0" w:line="240" w:lineRule="auto"/>
      </w:pPr>
      <w:r>
        <w:separator/>
      </w:r>
    </w:p>
  </w:footnote>
  <w:footnote w:type="continuationSeparator" w:id="0">
    <w:p w14:paraId="7EFD0567" w14:textId="77777777" w:rsidR="00E150AC" w:rsidRDefault="00E150AC" w:rsidP="001A68F2">
      <w:pPr>
        <w:spacing w:after="0" w:line="240" w:lineRule="auto"/>
      </w:pPr>
      <w:r>
        <w:continuationSeparator/>
      </w:r>
    </w:p>
  </w:footnote>
  <w:footnote w:id="1">
    <w:p w14:paraId="686A0FB2" w14:textId="36DA8CE5" w:rsidR="001A68F2" w:rsidRDefault="001A68F2">
      <w:pPr>
        <w:pStyle w:val="Fodnotetekst"/>
      </w:pPr>
      <w:r>
        <w:rPr>
          <w:rStyle w:val="Fodnotehenvisning"/>
        </w:rPr>
        <w:footnoteRef/>
      </w:r>
      <w:r>
        <w:t xml:space="preserve"> </w:t>
      </w:r>
      <w:r w:rsidR="00FE0038">
        <w:rPr>
          <w:color w:val="203E51"/>
          <w:shd w:val="clear" w:color="auto" w:fill="F3F4F4"/>
        </w:rPr>
        <w:t>Den Sorte Legende er den stærkt negative fremstilling af </w:t>
      </w:r>
      <w:hyperlink r:id="rId1" w:history="1">
        <w:r w:rsidR="00FE0038">
          <w:rPr>
            <w:rStyle w:val="Hyperlink"/>
            <w:color w:val="203E51"/>
            <w:shd w:val="clear" w:color="auto" w:fill="F3F4F4"/>
          </w:rPr>
          <w:t>Filip 2</w:t>
        </w:r>
      </w:hyperlink>
      <w:r w:rsidR="00FE0038">
        <w:rPr>
          <w:color w:val="203E51"/>
          <w:shd w:val="clear" w:color="auto" w:fill="F3F4F4"/>
        </w:rPr>
        <w:t>.s styre, især den spanske ekspansion i Amerika, i anden halvdel af 1500-tallet.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7AB6"/>
    <w:multiLevelType w:val="hybridMultilevel"/>
    <w:tmpl w:val="3548596C"/>
    <w:lvl w:ilvl="0" w:tplc="9F24B228">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495918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5D"/>
    <w:rsid w:val="001A68F2"/>
    <w:rsid w:val="005826C0"/>
    <w:rsid w:val="00850243"/>
    <w:rsid w:val="00C4255D"/>
    <w:rsid w:val="00D92648"/>
    <w:rsid w:val="00E150AC"/>
    <w:rsid w:val="00E92466"/>
    <w:rsid w:val="00FE003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E01F2"/>
  <w15:chartTrackingRefBased/>
  <w15:docId w15:val="{0458EB1E-B2EB-4D30-9C01-73C050A3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C4255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C4255D"/>
    <w:rPr>
      <w:i/>
      <w:iCs/>
    </w:rPr>
  </w:style>
  <w:style w:type="character" w:styleId="Hyperlink">
    <w:name w:val="Hyperlink"/>
    <w:basedOn w:val="Standardskrifttypeiafsnit"/>
    <w:uiPriority w:val="99"/>
    <w:unhideWhenUsed/>
    <w:rsid w:val="00C4255D"/>
    <w:rPr>
      <w:color w:val="0563C1" w:themeColor="hyperlink"/>
      <w:u w:val="single"/>
    </w:rPr>
  </w:style>
  <w:style w:type="character" w:styleId="Ulstomtale">
    <w:name w:val="Unresolved Mention"/>
    <w:basedOn w:val="Standardskrifttypeiafsnit"/>
    <w:uiPriority w:val="99"/>
    <w:semiHidden/>
    <w:unhideWhenUsed/>
    <w:rsid w:val="00C4255D"/>
    <w:rPr>
      <w:color w:val="605E5C"/>
      <w:shd w:val="clear" w:color="auto" w:fill="E1DFDD"/>
    </w:rPr>
  </w:style>
  <w:style w:type="paragraph" w:styleId="Fodnotetekst">
    <w:name w:val="footnote text"/>
    <w:basedOn w:val="Normal"/>
    <w:link w:val="FodnotetekstTegn"/>
    <w:uiPriority w:val="99"/>
    <w:semiHidden/>
    <w:unhideWhenUsed/>
    <w:rsid w:val="001A68F2"/>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1A68F2"/>
    <w:rPr>
      <w:sz w:val="20"/>
      <w:szCs w:val="20"/>
    </w:rPr>
  </w:style>
  <w:style w:type="character" w:styleId="Fodnotehenvisning">
    <w:name w:val="footnote reference"/>
    <w:basedOn w:val="Standardskrifttypeiafsnit"/>
    <w:uiPriority w:val="99"/>
    <w:semiHidden/>
    <w:unhideWhenUsed/>
    <w:rsid w:val="001A68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97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uropaeiskverdenshistorie.systime.dk/?id=2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s://denstoredanske.lex.dk/Filip_2._-_konge_af_Spanien,_Portugal,_Sicilien_og_Napoli"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C7749-5075-4715-BEF3-F8A01A070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560</Words>
  <Characters>3420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Mølgaard</dc:creator>
  <cp:keywords/>
  <dc:description/>
  <cp:lastModifiedBy>Mine Mølgaard</cp:lastModifiedBy>
  <cp:revision>3</cp:revision>
  <dcterms:created xsi:type="dcterms:W3CDTF">2022-04-20T12:38:00Z</dcterms:created>
  <dcterms:modified xsi:type="dcterms:W3CDTF">2022-04-20T13:07:00Z</dcterms:modified>
</cp:coreProperties>
</file>