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26B1" w14:textId="77777777" w:rsidR="00010CD0" w:rsidRPr="00010CD0" w:rsidRDefault="00010CD0" w:rsidP="00010CD0">
      <w:pPr>
        <w:spacing w:before="180" w:after="60" w:line="360" w:lineRule="atLeast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</w:pPr>
    </w:p>
    <w:p w14:paraId="0B8B9FD0" w14:textId="77777777" w:rsidR="00F6774B" w:rsidRDefault="00F6774B" w:rsidP="00010CD0">
      <w:pPr>
        <w:spacing w:before="180" w:after="60" w:line="360" w:lineRule="atLeast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</w:pPr>
    </w:p>
    <w:p w14:paraId="4140E0A5" w14:textId="2196EB96" w:rsidR="00F6774B" w:rsidRDefault="00F6774B" w:rsidP="00010CD0">
      <w:pPr>
        <w:spacing w:before="180" w:after="60" w:line="360" w:lineRule="atLeast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>Eksamensnoter til ”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>Gådigt</w:t>
      </w:r>
      <w:proofErr w:type="spellEnd"/>
      <w:r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>” (Leth) fra forløb 4 lyrik og fiktion læst og oplæst)</w:t>
      </w:r>
    </w:p>
    <w:p w14:paraId="2FF82FCE" w14:textId="067E95AE" w:rsidR="00010CD0" w:rsidRPr="00010CD0" w:rsidRDefault="00010CD0" w:rsidP="00010CD0">
      <w:pPr>
        <w:spacing w:before="180" w:after="60" w:line="360" w:lineRule="atLeast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 xml:space="preserve">Jørgen </w:t>
      </w:r>
      <w:proofErr w:type="spellStart"/>
      <w:r w:rsidRPr="00010CD0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>Leth’s</w:t>
      </w:r>
      <w:proofErr w:type="spellEnd"/>
      <w:r w:rsidRPr="00010CD0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 xml:space="preserve"> ”</w:t>
      </w:r>
      <w:proofErr w:type="spellStart"/>
      <w:r w:rsidRPr="00010CD0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>Gådigt</w:t>
      </w:r>
      <w:proofErr w:type="spellEnd"/>
      <w:r w:rsidRPr="00010CD0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>”</w:t>
      </w:r>
    </w:p>
    <w:p w14:paraId="54F702BE" w14:textId="7F40DBBF" w:rsidR="00010CD0" w:rsidRPr="00010CD0" w:rsidRDefault="00010CD0" w:rsidP="00010CD0">
      <w:pPr>
        <w:pStyle w:val="Listeafsnit"/>
        <w:numPr>
          <w:ilvl w:val="0"/>
          <w:numId w:val="8"/>
        </w:numPr>
        <w:spacing w:before="180" w:after="60" w:line="360" w:lineRule="atLeast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>Gentagelse</w:t>
      </w:r>
      <w:r w:rsidR="00B776B2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 xml:space="preserve">, autobiografisk læsning, </w:t>
      </w:r>
      <w:proofErr w:type="spellStart"/>
      <w:r w:rsidR="00B776B2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>ekistentialisme</w:t>
      </w:r>
      <w:proofErr w:type="spellEnd"/>
      <w:r w:rsidR="00B776B2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 xml:space="preserve"> og struktur</w:t>
      </w:r>
    </w:p>
    <w:p w14:paraId="6229079D" w14:textId="5674F2D9" w:rsidR="00010CD0" w:rsidRPr="00010CD0" w:rsidRDefault="00010CD0" w:rsidP="00010CD0">
      <w:pPr>
        <w:pStyle w:val="Listeafsnit"/>
        <w:numPr>
          <w:ilvl w:val="0"/>
          <w:numId w:val="8"/>
        </w:numPr>
        <w:spacing w:before="180" w:after="60" w:line="360" w:lineRule="atLeast"/>
        <w:outlineLvl w:val="3"/>
        <w:rPr>
          <w:rFonts w:ascii="Times New Roman" w:eastAsia="Times New Roman" w:hAnsi="Times New Roman" w:cs="Times New Roman"/>
          <w:i/>
          <w:iCs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i/>
          <w:iCs/>
          <w:color w:val="424242"/>
          <w:kern w:val="0"/>
          <w:sz w:val="28"/>
          <w:szCs w:val="28"/>
          <w:lang w:eastAsia="da-DK"/>
          <w14:ligatures w14:val="none"/>
        </w:rPr>
        <w:t>”</w:t>
      </w:r>
      <w:proofErr w:type="spellStart"/>
      <w:proofErr w:type="gramStart"/>
      <w:r w:rsidRPr="00010CD0">
        <w:rPr>
          <w:rFonts w:ascii="Times New Roman" w:eastAsia="Times New Roman" w:hAnsi="Times New Roman" w:cs="Times New Roman"/>
          <w:i/>
          <w:iCs/>
          <w:color w:val="424242"/>
          <w:kern w:val="0"/>
          <w:sz w:val="28"/>
          <w:szCs w:val="28"/>
          <w:lang w:eastAsia="da-DK"/>
          <w14:ligatures w14:val="none"/>
        </w:rPr>
        <w:t>Gå,gå</w:t>
      </w:r>
      <w:proofErr w:type="gramEnd"/>
      <w:r w:rsidRPr="00010CD0">
        <w:rPr>
          <w:rFonts w:ascii="Times New Roman" w:eastAsia="Times New Roman" w:hAnsi="Times New Roman" w:cs="Times New Roman"/>
          <w:i/>
          <w:iCs/>
          <w:color w:val="424242"/>
          <w:kern w:val="0"/>
          <w:sz w:val="28"/>
          <w:szCs w:val="28"/>
          <w:lang w:eastAsia="da-DK"/>
          <w14:ligatures w14:val="none"/>
        </w:rPr>
        <w:t>,</w:t>
      </w:r>
      <w:proofErr w:type="gramStart"/>
      <w:r w:rsidRPr="00010CD0">
        <w:rPr>
          <w:rFonts w:ascii="Times New Roman" w:eastAsia="Times New Roman" w:hAnsi="Times New Roman" w:cs="Times New Roman"/>
          <w:i/>
          <w:iCs/>
          <w:color w:val="424242"/>
          <w:kern w:val="0"/>
          <w:sz w:val="28"/>
          <w:szCs w:val="28"/>
          <w:lang w:eastAsia="da-DK"/>
          <w14:ligatures w14:val="none"/>
        </w:rPr>
        <w:t>gå,gå</w:t>
      </w:r>
      <w:proofErr w:type="spellEnd"/>
      <w:proofErr w:type="gramEnd"/>
      <w:r w:rsidRPr="00010CD0">
        <w:rPr>
          <w:rFonts w:ascii="Times New Roman" w:eastAsia="Times New Roman" w:hAnsi="Times New Roman" w:cs="Times New Roman"/>
          <w:i/>
          <w:iCs/>
          <w:color w:val="424242"/>
          <w:kern w:val="0"/>
          <w:sz w:val="28"/>
          <w:szCs w:val="28"/>
          <w:lang w:eastAsia="da-DK"/>
          <w14:ligatures w14:val="none"/>
        </w:rPr>
        <w:t xml:space="preserve"> gå </w:t>
      </w:r>
      <w:proofErr w:type="spellStart"/>
      <w:r w:rsidRPr="00010CD0">
        <w:rPr>
          <w:rFonts w:ascii="Times New Roman" w:eastAsia="Times New Roman" w:hAnsi="Times New Roman" w:cs="Times New Roman"/>
          <w:i/>
          <w:iCs/>
          <w:color w:val="424242"/>
          <w:kern w:val="0"/>
          <w:sz w:val="28"/>
          <w:szCs w:val="28"/>
          <w:lang w:eastAsia="da-DK"/>
          <w14:ligatures w14:val="none"/>
        </w:rPr>
        <w:t>gå</w:t>
      </w:r>
      <w:proofErr w:type="spellEnd"/>
      <w:r w:rsidRPr="00010CD0">
        <w:rPr>
          <w:rFonts w:ascii="Times New Roman" w:eastAsia="Times New Roman" w:hAnsi="Times New Roman" w:cs="Times New Roman"/>
          <w:i/>
          <w:iCs/>
          <w:color w:val="424242"/>
          <w:kern w:val="0"/>
          <w:sz w:val="28"/>
          <w:szCs w:val="28"/>
          <w:lang w:eastAsia="da-DK"/>
          <w14:ligatures w14:val="none"/>
        </w:rPr>
        <w:t xml:space="preserve"> og gå</w:t>
      </w:r>
      <w:proofErr w:type="gramStart"/>
      <w:r w:rsidRPr="00010CD0">
        <w:rPr>
          <w:rFonts w:ascii="Times New Roman" w:eastAsia="Times New Roman" w:hAnsi="Times New Roman" w:cs="Times New Roman"/>
          <w:i/>
          <w:iCs/>
          <w:color w:val="424242"/>
          <w:kern w:val="0"/>
          <w:sz w:val="28"/>
          <w:szCs w:val="28"/>
          <w:lang w:eastAsia="da-DK"/>
          <w14:ligatures w14:val="none"/>
        </w:rPr>
        <w:t>”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Leth’s</w:t>
      </w:r>
      <w:proofErr w:type="spellEnd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”</w:t>
      </w:r>
      <w:proofErr w:type="spellStart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Gådigt</w:t>
      </w:r>
      <w:proofErr w:type="spellEnd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” første </w:t>
      </w:r>
      <w:proofErr w:type="gramStart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verselinje)dette</w:t>
      </w:r>
      <w:proofErr w:type="gramEnd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er næsten et slags omkvæd, som </w:t>
      </w:r>
      <w:proofErr w:type="gramStart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gentages </w:t>
      </w:r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i</w:t>
      </w:r>
      <w:proofErr w:type="gramEnd"/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hver af de mange første strofer </w:t>
      </w:r>
      <w:proofErr w:type="gramStart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og </w:t>
      </w:r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herefter</w:t>
      </w:r>
      <w:proofErr w:type="gramEnd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</w:t>
      </w:r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udvides ’gå’ som verbum (udsagnsled)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</w:t>
      </w:r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og det lyriske jeg leger med ordspil: ”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Hej ko”,</w:t>
      </w:r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”Hvordan går det ko?” </w:t>
      </w:r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”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Hvordan går det ko to” (legende postmoderne og en slags intertekstuel reference til børnerim og hermed barndommen og barnesindets legende og </w:t>
      </w:r>
      <w:proofErr w:type="gramStart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nysgerrige  tilgang</w:t>
      </w:r>
      <w:proofErr w:type="gramEnd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til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verden.</w:t>
      </w:r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Bemærk</w:t>
      </w:r>
      <w:proofErr w:type="spellEnd"/>
      <w:proofErr w:type="gramEnd"/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at gå (bydeform) er ændret til ”Går” et verbum i nutid: Hvilken instans siger: ”Gå”? Hvor stor en grad af modalitet har det </w:t>
      </w:r>
      <w:proofErr w:type="gramStart"/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( er</w:t>
      </w:r>
      <w:proofErr w:type="gramEnd"/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det livsnødvendigt? Eller er det noget man kan vælge at gøre?)</w:t>
      </w:r>
    </w:p>
    <w:p w14:paraId="283FD78B" w14:textId="77777777" w:rsidR="00B776B2" w:rsidRPr="00B776B2" w:rsidRDefault="00010CD0" w:rsidP="00B776B2">
      <w:pPr>
        <w:pStyle w:val="Listeafsnit"/>
        <w:numPr>
          <w:ilvl w:val="0"/>
          <w:numId w:val="8"/>
        </w:numPr>
        <w:spacing w:before="180" w:after="60" w:line="360" w:lineRule="atLeast"/>
        <w:outlineLvl w:val="3"/>
        <w:rPr>
          <w:rFonts w:ascii="Times New Roman" w:eastAsia="Times New Roman" w:hAnsi="Times New Roman" w:cs="Times New Roman"/>
          <w:i/>
          <w:iCs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”Gå elementet</w:t>
      </w:r>
      <w:proofErr w:type="gramStart"/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”  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er</w:t>
      </w:r>
      <w:proofErr w:type="gramEnd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</w:t>
      </w: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det</w:t>
      </w:r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tilbagevendende og</w:t>
      </w: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samlende i digtet</w:t>
      </w:r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på både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</w:t>
      </w:r>
      <w:r w:rsidR="00B776B2"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lang w:eastAsia="da-DK"/>
          <w14:ligatures w14:val="none"/>
        </w:rPr>
        <w:t>udtryk</w:t>
      </w:r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lang w:eastAsia="da-DK"/>
          <w14:ligatures w14:val="none"/>
        </w:rPr>
        <w:t>s</w:t>
      </w:r>
      <w:r w:rsidR="00B776B2"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lang w:eastAsia="da-DK"/>
          <w14:ligatures w14:val="none"/>
        </w:rPr>
        <w:t xml:space="preserve">siden </w:t>
      </w:r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(form) og også centralt på den meningsbærende </w:t>
      </w:r>
      <w:r w:rsidR="00B776B2"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lang w:eastAsia="da-DK"/>
          <w14:ligatures w14:val="none"/>
        </w:rPr>
        <w:t>indholdsside</w:t>
      </w:r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lang w:eastAsia="da-DK"/>
          <w14:ligatures w14:val="none"/>
        </w:rPr>
        <w:t>: Digtet veksler mellem ”gå-</w:t>
      </w:r>
      <w:proofErr w:type="gramStart"/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lang w:eastAsia="da-DK"/>
          <w14:ligatures w14:val="none"/>
        </w:rPr>
        <w:t xml:space="preserve">som </w:t>
      </w:r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musikalsk</w:t>
      </w:r>
      <w:proofErr w:type="gramEnd"/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og eksistentielt element: Gå versus </w:t>
      </w:r>
      <w:r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hverdagskommentarer og livsrefleksion</w:t>
      </w:r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er</w:t>
      </w:r>
      <w:r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. </w:t>
      </w:r>
    </w:p>
    <w:p w14:paraId="4B156588" w14:textId="77777777" w:rsidR="008C62DE" w:rsidRPr="008C62DE" w:rsidRDefault="00010CD0" w:rsidP="00B776B2">
      <w:pPr>
        <w:pStyle w:val="Listeafsnit"/>
        <w:numPr>
          <w:ilvl w:val="0"/>
          <w:numId w:val="8"/>
        </w:numPr>
        <w:spacing w:before="180" w:after="60" w:line="360" w:lineRule="atLeast"/>
        <w:outlineLvl w:val="3"/>
        <w:rPr>
          <w:rFonts w:ascii="Times New Roman" w:eastAsia="Times New Roman" w:hAnsi="Times New Roman" w:cs="Times New Roman"/>
          <w:i/>
          <w:iCs/>
          <w:color w:val="424242"/>
          <w:kern w:val="0"/>
          <w:sz w:val="28"/>
          <w:szCs w:val="28"/>
          <w:lang w:eastAsia="da-DK"/>
          <w14:ligatures w14:val="none"/>
        </w:rPr>
      </w:pPr>
      <w:r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Det </w:t>
      </w:r>
      <w:proofErr w:type="gramStart"/>
      <w:r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faste</w:t>
      </w:r>
      <w:proofErr w:type="gramEnd"/>
      <w:r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i formen er en tilbagevenden til det rytmiske</w:t>
      </w:r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:</w:t>
      </w:r>
      <w:r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gå </w:t>
      </w:r>
      <w:proofErr w:type="spellStart"/>
      <w:r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gå</w:t>
      </w:r>
      <w:proofErr w:type="spellEnd"/>
      <w:r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</w:t>
      </w:r>
      <w:proofErr w:type="spellStart"/>
      <w:r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gå</w:t>
      </w:r>
      <w:proofErr w:type="spellEnd"/>
      <w:r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</w:t>
      </w:r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[…]</w:t>
      </w:r>
    </w:p>
    <w:p w14:paraId="63ED4D25" w14:textId="77777777" w:rsidR="008C62DE" w:rsidRDefault="008C62DE" w:rsidP="008C62DE">
      <w:pPr>
        <w:pStyle w:val="Listeafsnit"/>
        <w:spacing w:before="180" w:after="60" w:line="360" w:lineRule="atLeast"/>
        <w:ind w:left="1440"/>
        <w:outlineLvl w:val="3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6 x ’gå’</w:t>
      </w:r>
      <w:proofErr w:type="gramStart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-  1</w:t>
      </w:r>
      <w:proofErr w:type="gramEnd"/>
      <w:r w:rsidR="00010CD0"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x”</w:t>
      </w:r>
      <w:r w:rsidR="00010CD0"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og</w:t>
      </w:r>
      <w:proofErr w:type="spellEnd"/>
      <w:proofErr w:type="gramStart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”  -</w:t>
      </w:r>
      <w:proofErr w:type="gramEnd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   </w:t>
      </w:r>
      <w:r w:rsidR="00010CD0"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1 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x ”</w:t>
      </w:r>
      <w:r w:rsidR="00010CD0"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gå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”</w:t>
      </w:r>
      <w:r w:rsidR="00010CD0" w:rsidRP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). </w:t>
      </w:r>
    </w:p>
    <w:p w14:paraId="684DF28A" w14:textId="166D6AB6" w:rsidR="00010CD0" w:rsidRPr="008C62DE" w:rsidRDefault="00010CD0" w:rsidP="008C62DE">
      <w:pPr>
        <w:spacing w:before="180" w:after="60" w:line="360" w:lineRule="atLeast"/>
        <w:outlineLvl w:val="3"/>
        <w:rPr>
          <w:rFonts w:ascii="Times New Roman" w:eastAsia="Times New Roman" w:hAnsi="Times New Roman" w:cs="Times New Roman"/>
          <w:i/>
          <w:iCs/>
          <w:color w:val="424242"/>
          <w:kern w:val="0"/>
          <w:sz w:val="28"/>
          <w:szCs w:val="28"/>
          <w:lang w:eastAsia="da-DK"/>
          <w14:ligatures w14:val="none"/>
        </w:rPr>
      </w:pPr>
      <w:r w:rsidRP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Det lyder, som fodslagene ved gang, hvor ”og” kan tolkes som et lille alders relateret halt/ let </w:t>
      </w:r>
      <w:proofErr w:type="spellStart"/>
      <w:r w:rsidRP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snublen</w:t>
      </w:r>
      <w:proofErr w:type="spellEnd"/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– eller et lille cache-</w:t>
      </w:r>
      <w:proofErr w:type="gramStart"/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hop </w:t>
      </w:r>
      <w:r w:rsidRP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.</w:t>
      </w:r>
      <w:proofErr w:type="gramEnd"/>
      <w:r w:rsidRP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Leth har haft problemer med netop at gå, hvilket frustrerer ham meget. Det er bevidstheden om sin egen fremtidige død og langsomme aldring af kroppen, som står i kontrast med Leths følelse af et ungt livsbegærligt sind</w:t>
      </w:r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(eksistentialisme/autobiografisk træk)</w:t>
      </w:r>
      <w:r w:rsidRP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.</w:t>
      </w:r>
    </w:p>
    <w:p w14:paraId="1C36E85A" w14:textId="45825166" w:rsidR="00010CD0" w:rsidRPr="00010CD0" w:rsidRDefault="00010CD0" w:rsidP="00010CD0">
      <w:pPr>
        <w:pStyle w:val="Listeafsnit"/>
        <w:numPr>
          <w:ilvl w:val="0"/>
          <w:numId w:val="8"/>
        </w:numPr>
        <w:spacing w:before="180" w:after="60" w:line="360" w:lineRule="atLeast"/>
        <w:outlineLvl w:val="3"/>
        <w:rPr>
          <w:rFonts w:ascii="Times New Roman" w:eastAsia="Times New Roman" w:hAnsi="Times New Roman" w:cs="Times New Roman"/>
          <w:i/>
          <w:iCs/>
          <w:color w:val="424242"/>
          <w:kern w:val="0"/>
          <w:sz w:val="28"/>
          <w:szCs w:val="28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Derfor har ”</w:t>
      </w:r>
      <w:proofErr w:type="spellStart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Gådigtet”også</w:t>
      </w:r>
      <w:proofErr w:type="spellEnd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i sin fiktive form et islæt af autofiktion.</w:t>
      </w:r>
    </w:p>
    <w:p w14:paraId="4538D434" w14:textId="2B8E4684" w:rsidR="00021401" w:rsidRDefault="00010CD0" w:rsidP="00010C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Gentagelser bruges</w:t>
      </w:r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således som</w:t>
      </w: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et rytmisk og strukturelt greb</w:t>
      </w:r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, som struktur</w:t>
      </w:r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-</w:t>
      </w:r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modernisterne </w:t>
      </w:r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(2. fase modernisme i 1950’erne/1960’</w:t>
      </w:r>
      <w:proofErr w:type="gramStart"/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erne)</w:t>
      </w:r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også</w:t>
      </w:r>
      <w:proofErr w:type="gramEnd"/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anvendte, men Leths</w:t>
      </w:r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samtidige</w:t>
      </w:r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anvendelse af intertekstuelle referencer og eksistentialistiske refleksioner uden at udtrykke en</w:t>
      </w:r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</w:t>
      </w:r>
      <w:proofErr w:type="spellStart"/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en</w:t>
      </w:r>
      <w:proofErr w:type="spellEnd"/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holdning til, hvordan dette skal fortolkes som et udtryk for en specifik mening</w:t>
      </w:r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</w:t>
      </w:r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i digtet og i livet generelt</w:t>
      </w:r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– han leger med læseren – anvender humor, ser tingene fra</w:t>
      </w:r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både</w:t>
      </w:r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menneskets og koens perspektiv på humoristisk vis. Samtidig med det indfletter han døden og </w:t>
      </w:r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lastRenderedPageBreak/>
        <w:t xml:space="preserve">hermed et mørkt perspektiv, </w:t>
      </w:r>
      <w:proofErr w:type="gramStart"/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som </w:t>
      </w:r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få</w:t>
      </w:r>
      <w:proofErr w:type="gramEnd"/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øjeblikke senere </w:t>
      </w:r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fejes bort at noget let</w:t>
      </w:r>
      <w:r w:rsidR="00B776B2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og legende</w:t>
      </w:r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. Han tematiserer med </w:t>
      </w:r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d</w:t>
      </w:r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en</w:t>
      </w:r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ne</w:t>
      </w:r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vekslen mellem det lyse lette og det mørke </w:t>
      </w:r>
      <w:proofErr w:type="gramStart"/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tunge </w:t>
      </w:r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de</w:t>
      </w:r>
      <w:proofErr w:type="gramEnd"/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op og </w:t>
      </w:r>
      <w:proofErr w:type="spellStart"/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ned-ture</w:t>
      </w:r>
      <w:proofErr w:type="spellEnd"/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som </w:t>
      </w:r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menneskelivet</w:t>
      </w:r>
      <w:r w:rsidR="008C62D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rummer</w:t>
      </w:r>
      <w:r w:rsidR="00021401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. Dette er et typisk postmoderne træk, og det rummer også mange eksistentialistiske træk</w:t>
      </w: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. </w:t>
      </w:r>
    </w:p>
    <w:p w14:paraId="28F58055" w14:textId="77777777" w:rsidR="00021401" w:rsidRDefault="00021401" w:rsidP="00010C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</w:p>
    <w:p w14:paraId="2E00725A" w14:textId="0C024AFB" w:rsidR="00010CD0" w:rsidRPr="00010CD0" w:rsidRDefault="008C62DE" w:rsidP="00010C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Det legende og det</w:t>
      </w:r>
      <w:r w:rsidR="00010CD0"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</w:t>
      </w:r>
      <w:proofErr w:type="gramStart"/>
      <w:r w:rsidR="00010CD0"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rytm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iske</w:t>
      </w:r>
      <w:r w:rsidR="00010CD0"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 understreger</w:t>
      </w:r>
      <w:proofErr w:type="gramEnd"/>
      <w:r w:rsidR="00010CD0"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digtets gådefulde karakter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, som blot forstærkes af de mange tomme pladser, som forstærkes af sætningssyntaksen: sideordnede sætninger skabt med sideordnende </w:t>
      </w:r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konjunktional-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led (</w:t>
      </w:r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o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g, eller men) og det rummer ikke underordnende </w:t>
      </w:r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forbinder ord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/konjunktionalled</w:t>
      </w:r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fordi, hvorfor</w:t>
      </w:r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,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som </w:t>
      </w:r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fører til </w:t>
      </w:r>
      <w:proofErr w:type="spellStart"/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etc</w:t>
      </w:r>
      <w:proofErr w:type="spellEnd"/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). De underordnede sætninger som har en definerende, forklarende effekt undlades, </w:t>
      </w:r>
      <w:proofErr w:type="gramStart"/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hvorved at</w:t>
      </w:r>
      <w:proofErr w:type="gramEnd"/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mange tomme pladser skabes, som læseren skal udfylde med plausible fortolkninger.</w:t>
      </w:r>
    </w:p>
    <w:p w14:paraId="622FB5BE" w14:textId="45429335" w:rsidR="00010CD0" w:rsidRPr="00010CD0" w:rsidRDefault="00010CD0" w:rsidP="00010CD0">
      <w:pPr>
        <w:spacing w:before="180" w:after="60" w:line="360" w:lineRule="atLeast"/>
        <w:outlineLvl w:val="3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 xml:space="preserve">2. Parataktisk </w:t>
      </w:r>
      <w:r w:rsidR="00D81B0E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 xml:space="preserve">syntaks/sideordnet sætning struktur </w:t>
      </w:r>
      <w:proofErr w:type="gramStart"/>
      <w:r w:rsidR="00D81B0E" w:rsidRP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( nedtoning</w:t>
      </w:r>
      <w:proofErr w:type="gramEnd"/>
      <w:r w:rsidR="00D81B0E" w:rsidRP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</w:t>
      </w:r>
      <w:proofErr w:type="gramStart"/>
      <w:r w:rsidR="00D81B0E" w:rsidRP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af  </w:t>
      </w:r>
      <w:proofErr w:type="spellStart"/>
      <w:r w:rsidR="00D81B0E" w:rsidRP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hypotatisk</w:t>
      </w:r>
      <w:proofErr w:type="spellEnd"/>
      <w:proofErr w:type="gramEnd"/>
      <w:r w:rsidR="00D81B0E" w:rsidRP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syntaks-struktur – læs ovenstående afsnit)</w:t>
      </w:r>
    </w:p>
    <w:p w14:paraId="5B5C2C10" w14:textId="3089491F" w:rsidR="00010CD0" w:rsidRDefault="00010CD0" w:rsidP="00010C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Digtet er ofte opbygget i korte sideordnede sætninger uden klare forbindelser.</w:t>
      </w:r>
    </w:p>
    <w:p w14:paraId="2316FAC6" w14:textId="24E067A1" w:rsidR="00021401" w:rsidRPr="00010CD0" w:rsidRDefault="00021401" w:rsidP="000214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Det består af sideordnede hovedsætninger, og uden underordnede sætninger (ledsætninger) fremstår digtet som en </w:t>
      </w:r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form for 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sprogcollage af ligeværdige sætninger. Dette kan ses som et </w:t>
      </w:r>
      <w:r w:rsidRP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lang w:eastAsia="da-DK"/>
          <w14:ligatures w14:val="none"/>
        </w:rPr>
        <w:t>minimalistisk træk,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idet det giver tomme pladser. </w:t>
      </w:r>
      <w:r w:rsidRP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lang w:eastAsia="da-DK"/>
          <w14:ligatures w14:val="none"/>
        </w:rPr>
        <w:t>Vi skal, som læsere, selv fortolke meningen og sammenhængen, og hvad digtet siger om livet i en verden, hvor det eneste vi med sikkerhed ved er, at vi skal dø.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Leth er qua sin alder måske bevidst om dette: det afhænger af, hvorvidt vi vurderer, at digtet rummer autobiografiske træk. Selv genren undlader digtet at definere for os: dette er også op til læseren at vurdere, hvordan digtet kan og skal læses.</w:t>
      </w:r>
    </w:p>
    <w:p w14:paraId="7A134D2E" w14:textId="0CD56221" w:rsidR="00010CD0" w:rsidRPr="00010CD0" w:rsidRDefault="00021401" w:rsidP="00010C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De sideordnede sætninger </w:t>
      </w:r>
      <w:r w:rsidR="00010CD0"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giver en fragmenteret og åben struktur, som er typisk for modernistisk lyrik.</w:t>
      </w:r>
    </w:p>
    <w:p w14:paraId="5184E914" w14:textId="77777777" w:rsidR="00010CD0" w:rsidRPr="00010CD0" w:rsidRDefault="00010CD0" w:rsidP="00010CD0">
      <w:pPr>
        <w:spacing w:before="180" w:after="60" w:line="360" w:lineRule="atLeast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>3. Minimalisme</w:t>
      </w:r>
    </w:p>
    <w:p w14:paraId="72EE7868" w14:textId="762818AD" w:rsidR="00010CD0" w:rsidRPr="00010CD0" w:rsidRDefault="00010CD0" w:rsidP="00010C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Sproget er enkelt og præcist, men samtidig flertydigt</w:t>
      </w:r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qua de mange tomme pladser.</w:t>
      </w:r>
    </w:p>
    <w:p w14:paraId="418E2D4F" w14:textId="77777777" w:rsidR="00010CD0" w:rsidRPr="00010CD0" w:rsidRDefault="00010CD0" w:rsidP="00010C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Der er en bevidsthed om, at få ord kan rumme stor betydning – eller netop ingen entydig betydning.</w:t>
      </w:r>
    </w:p>
    <w:p w14:paraId="066D0F63" w14:textId="77777777" w:rsidR="00010CD0" w:rsidRPr="00010CD0" w:rsidRDefault="00010CD0" w:rsidP="00010CD0">
      <w:pPr>
        <w:spacing w:before="180" w:after="60" w:line="360" w:lineRule="atLeast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>4. Sproglig leg</w:t>
      </w:r>
    </w:p>
    <w:p w14:paraId="20F3FAB8" w14:textId="62339DD5" w:rsidR="00010CD0" w:rsidRPr="00010CD0" w:rsidRDefault="00010CD0" w:rsidP="00010C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Leth leger med sprogets betydning og logik. Han bruger paradokser og absurde vendinger, som udfordrer læserens forståelse.</w:t>
      </w:r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Han anvender også </w:t>
      </w:r>
      <w:proofErr w:type="spellStart"/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pseude</w:t>
      </w:r>
      <w:proofErr w:type="spellEnd"/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-</w:t>
      </w:r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lastRenderedPageBreak/>
        <w:t xml:space="preserve">intertekstuelle </w:t>
      </w:r>
      <w:proofErr w:type="gramStart"/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referencer(</w:t>
      </w:r>
      <w:proofErr w:type="gramEnd"/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børnerim baseret på </w:t>
      </w:r>
      <w:proofErr w:type="spellStart"/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bogstaverim</w:t>
      </w:r>
      <w:proofErr w:type="spellEnd"/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:  </w:t>
      </w:r>
      <w:proofErr w:type="spellStart"/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f.eks</w:t>
      </w:r>
      <w:proofErr w:type="spellEnd"/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: ”Hvordan går det ko to”</w:t>
      </w:r>
    </w:p>
    <w:p w14:paraId="4AE62FB2" w14:textId="77777777" w:rsidR="00010CD0" w:rsidRPr="00010CD0" w:rsidRDefault="00010CD0" w:rsidP="00010C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Det skaber en poetisk spænding mellem det meningsfulde og det meningsløse.</w:t>
      </w:r>
    </w:p>
    <w:p w14:paraId="7BC0AB1C" w14:textId="2F236BDF" w:rsidR="00010CD0" w:rsidRPr="00010CD0" w:rsidRDefault="00010CD0" w:rsidP="00010CD0">
      <w:pPr>
        <w:spacing w:before="180" w:after="60" w:line="360" w:lineRule="atLeast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 xml:space="preserve">5. Mangel på </w:t>
      </w:r>
      <w:r w:rsidR="00D81B0E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 xml:space="preserve">eksplicit udtrykt </w:t>
      </w:r>
      <w:r w:rsidRPr="00010CD0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>lyrisk jeg</w:t>
      </w:r>
      <w:r w:rsidR="00D81B0E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 xml:space="preserve"> – det lyriske jeg er implicit og knyttet til en evt. autobiografisk læsning:</w:t>
      </w:r>
    </w:p>
    <w:p w14:paraId="29713D25" w14:textId="037A0E45" w:rsidR="00010CD0" w:rsidRPr="00010CD0" w:rsidRDefault="00010CD0" w:rsidP="00010C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Der er ofte fravær af et tydeligt lyrisk jeg, hvilket skaber en objektiv og observerende tone</w:t>
      </w:r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– det er næsten adfærdsobserverende og en tilnærmelsesvis </w:t>
      </w:r>
      <w:proofErr w:type="spellStart"/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dokumentaristisk</w:t>
      </w:r>
      <w:proofErr w:type="spellEnd"/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gengivelse af, hvad det lyriske jeg erfarer eller sanser i øjeblikket. Stream of </w:t>
      </w:r>
      <w:proofErr w:type="spellStart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C</w:t>
      </w:r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onsci</w:t>
      </w:r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ousne</w:t>
      </w:r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ss</w:t>
      </w:r>
      <w:proofErr w:type="spellEnd"/>
      <w:r w:rsidR="00D81B0E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</w:t>
      </w:r>
      <w:proofErr w:type="gramStart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( som</w:t>
      </w:r>
      <w:proofErr w:type="gramEnd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hos Ulysses</w:t>
      </w:r>
      <w:proofErr w:type="gramStart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).Dette</w:t>
      </w:r>
      <w:proofErr w:type="gramEnd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betyder logisk set, at der er et implicit lyrisk jeg til netop at erfare verden og reflektere, men sprogligt udtrykkes dette jeg ikke eksplicit: (</w:t>
      </w:r>
      <w:proofErr w:type="spellStart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f.eks</w:t>
      </w:r>
      <w:proofErr w:type="spellEnd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: Jeg føler, jeg</w:t>
      </w:r>
      <w:proofErr w:type="gramStart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….</w:t>
      </w:r>
      <w:proofErr w:type="spellStart"/>
      <w:proofErr w:type="gramEnd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etc</w:t>
      </w:r>
      <w:proofErr w:type="spellEnd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)</w:t>
      </w:r>
    </w:p>
    <w:p w14:paraId="0FC99419" w14:textId="77777777" w:rsidR="00AC2E3F" w:rsidRPr="00AC2E3F" w:rsidRDefault="00010CD0" w:rsidP="007C354D">
      <w:pPr>
        <w:numPr>
          <w:ilvl w:val="0"/>
          <w:numId w:val="5"/>
        </w:numPr>
        <w:spacing w:before="180" w:beforeAutospacing="1" w:after="60" w:afterAutospacing="1" w:line="360" w:lineRule="atLeast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Det understøtter digtets eksistentielle og filosofiske karakter</w:t>
      </w:r>
      <w:r w:rsidR="00AC2E3F" w:rsidRP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, at </w:t>
      </w:r>
      <w:proofErr w:type="spellStart"/>
      <w:r w:rsidR="00AC2E3F" w:rsidRP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jeg’et</w:t>
      </w:r>
      <w:proofErr w:type="spellEnd"/>
      <w:r w:rsidR="00AC2E3F" w:rsidRP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ikke er specifikt, måske kan dette tolkes som ’man’ dvs. </w:t>
      </w:r>
      <w:proofErr w:type="spellStart"/>
      <w:r w:rsidR="00AC2E3F" w:rsidRP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menneskeheeden</w:t>
      </w:r>
      <w:proofErr w:type="spellEnd"/>
      <w:r w:rsidR="00AC2E3F" w:rsidRP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og ikke en biografisk specifik jeg-person. Her leger Leth med digtets genre-konstruktion: kan digtet læses autobiografisk eller er det lyriske jeg et udtryk for menneskelivet på et abstrakt generelt plan? </w:t>
      </w:r>
      <w:proofErr w:type="spellStart"/>
      <w:r w:rsidR="00AC2E3F" w:rsidRP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Dvs</w:t>
      </w:r>
      <w:proofErr w:type="spellEnd"/>
      <w:r w:rsidR="00AC2E3F" w:rsidRP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en beskrivelse af livet</w:t>
      </w:r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s indhold for mennesket versus dyr: op og nedture, men vi ved, at mennesket reflekterer over døden – gør koen også dette?</w:t>
      </w:r>
    </w:p>
    <w:p w14:paraId="2F8FAEDF" w14:textId="77777777" w:rsidR="00AC2E3F" w:rsidRDefault="00AC2E3F" w:rsidP="00AC2E3F">
      <w:pPr>
        <w:spacing w:before="180" w:beforeAutospacing="1" w:after="60" w:afterAutospacing="1" w:line="360" w:lineRule="atLeast"/>
        <w:ind w:left="720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</w:pPr>
    </w:p>
    <w:p w14:paraId="514082A4" w14:textId="5BC1A97B" w:rsidR="00010CD0" w:rsidRPr="00010CD0" w:rsidRDefault="00010CD0" w:rsidP="00AC2E3F">
      <w:pPr>
        <w:spacing w:before="180" w:beforeAutospacing="1" w:after="60" w:afterAutospacing="1" w:line="360" w:lineRule="atLeast"/>
        <w:ind w:left="720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>6. Rytme og klang</w:t>
      </w:r>
    </w:p>
    <w:p w14:paraId="32E0A59F" w14:textId="7CAC3EFA" w:rsidR="00010CD0" w:rsidRPr="00010CD0" w:rsidRDefault="00010CD0" w:rsidP="00010C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Selvom digtet ikke nødvendigvis rimer, har det en rytmisk kvalitet gennem gentagelser og </w:t>
      </w:r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dets </w:t>
      </w: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syntaks</w:t>
      </w:r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</w:t>
      </w:r>
      <w:proofErr w:type="gramStart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( Gå</w:t>
      </w:r>
      <w:proofErr w:type="gramEnd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x</w:t>
      </w:r>
      <w:proofErr w:type="gramStart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6  1</w:t>
      </w:r>
      <w:proofErr w:type="gramEnd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x og     1x gå    Hvordan går det </w:t>
      </w:r>
      <w:proofErr w:type="gramStart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ko….</w:t>
      </w:r>
      <w:proofErr w:type="gramEnd"/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.)</w:t>
      </w:r>
    </w:p>
    <w:p w14:paraId="6F3E88A5" w14:textId="77777777" w:rsidR="00010CD0" w:rsidRPr="00010CD0" w:rsidRDefault="00010CD0" w:rsidP="00010C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Klang og lyd spiller en rolle i, hvordan digtet opleves – det er næsten musikalsk i sin opbygning.</w:t>
      </w:r>
    </w:p>
    <w:p w14:paraId="4D0D1182" w14:textId="6A5EC058" w:rsidR="00010CD0" w:rsidRPr="00010CD0" w:rsidRDefault="00010CD0" w:rsidP="00010CD0">
      <w:pPr>
        <w:spacing w:before="180" w:after="60" w:line="360" w:lineRule="atLeast"/>
        <w:outlineLvl w:val="3"/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>7. Åben form</w:t>
      </w:r>
      <w:r w:rsidR="00F6774B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da-DK"/>
          <w14:ligatures w14:val="none"/>
        </w:rPr>
        <w:t xml:space="preserve"> – leg med genre-forventninger, analysemetoder og udsigelsen</w:t>
      </w:r>
    </w:p>
    <w:p w14:paraId="096593E7" w14:textId="00BBE0B4" w:rsidR="00010CD0" w:rsidRPr="00010CD0" w:rsidRDefault="00010CD0" w:rsidP="00010C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Digtet har ingen fast struktur eller rimskema</w:t>
      </w:r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– bortset fra ”gå” som forskellige verber</w:t>
      </w: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.</w:t>
      </w:r>
    </w:p>
    <w:p w14:paraId="18E7B912" w14:textId="5FC22AF0" w:rsidR="00010CD0" w:rsidRPr="00010CD0" w:rsidRDefault="00010CD0" w:rsidP="00010C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</w:pPr>
      <w:r w:rsidRPr="00010CD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Det er kendetegnende for både modernistisk og postmodernistisk lyrik, hvor formen er fri og eksperimenterende.</w:t>
      </w:r>
      <w:r w:rsidR="00AC2E3F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 xml:space="preserve"> Digtet har eksistentialistiske islæt, kan læses autobiografisk</w:t>
      </w:r>
      <w:r w:rsidR="00F6774B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da-DK"/>
          <w14:ligatures w14:val="none"/>
        </w:rPr>
        <w:t>, det rummer minimalistiske træk og mange tomme pladser. Det har derfor uden postmodernistiske træk med legende intertekstuelle referencer til ikke specifikke børnerim.</w:t>
      </w:r>
    </w:p>
    <w:p w14:paraId="2495340A" w14:textId="77777777" w:rsidR="00010CD0" w:rsidRPr="00010CD0" w:rsidRDefault="00010CD0">
      <w:pPr>
        <w:rPr>
          <w:rFonts w:ascii="Times New Roman" w:hAnsi="Times New Roman" w:cs="Times New Roman"/>
          <w:sz w:val="28"/>
          <w:szCs w:val="28"/>
        </w:rPr>
      </w:pPr>
    </w:p>
    <w:sectPr w:rsidR="00010CD0" w:rsidRPr="00010C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2E78"/>
    <w:multiLevelType w:val="multilevel"/>
    <w:tmpl w:val="C80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C424C"/>
    <w:multiLevelType w:val="multilevel"/>
    <w:tmpl w:val="5B56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31C38"/>
    <w:multiLevelType w:val="multilevel"/>
    <w:tmpl w:val="A72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525C6"/>
    <w:multiLevelType w:val="multilevel"/>
    <w:tmpl w:val="C70E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C4738D"/>
    <w:multiLevelType w:val="multilevel"/>
    <w:tmpl w:val="55FA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F402E"/>
    <w:multiLevelType w:val="multilevel"/>
    <w:tmpl w:val="EDA4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F1C93"/>
    <w:multiLevelType w:val="hybridMultilevel"/>
    <w:tmpl w:val="4E56C9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E0F80"/>
    <w:multiLevelType w:val="multilevel"/>
    <w:tmpl w:val="8D4E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505075">
    <w:abstractNumId w:val="7"/>
  </w:num>
  <w:num w:numId="2" w16cid:durableId="1337802572">
    <w:abstractNumId w:val="2"/>
  </w:num>
  <w:num w:numId="3" w16cid:durableId="156385576">
    <w:abstractNumId w:val="0"/>
  </w:num>
  <w:num w:numId="4" w16cid:durableId="192498118">
    <w:abstractNumId w:val="5"/>
  </w:num>
  <w:num w:numId="5" w16cid:durableId="1358001914">
    <w:abstractNumId w:val="4"/>
  </w:num>
  <w:num w:numId="6" w16cid:durableId="526985833">
    <w:abstractNumId w:val="1"/>
  </w:num>
  <w:num w:numId="7" w16cid:durableId="1418792443">
    <w:abstractNumId w:val="3"/>
  </w:num>
  <w:num w:numId="8" w16cid:durableId="1590962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D0"/>
    <w:rsid w:val="00010CD0"/>
    <w:rsid w:val="00021401"/>
    <w:rsid w:val="008C62DE"/>
    <w:rsid w:val="00AC2E3F"/>
    <w:rsid w:val="00B776B2"/>
    <w:rsid w:val="00D81B0E"/>
    <w:rsid w:val="00F6774B"/>
    <w:rsid w:val="00F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A11B56"/>
  <w15:chartTrackingRefBased/>
  <w15:docId w15:val="{8C5DFB50-8194-CD45-8D62-928AF9AA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0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0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0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10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0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0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0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0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0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0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0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10C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0C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0C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0C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0C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0C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10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10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10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10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10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10C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10C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10CD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10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10CD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10CD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krifttypeiafsnit"/>
    <w:rsid w:val="00010CD0"/>
  </w:style>
  <w:style w:type="character" w:styleId="Strk">
    <w:name w:val="Strong"/>
    <w:basedOn w:val="Standardskrifttypeiafsnit"/>
    <w:uiPriority w:val="22"/>
    <w:qFormat/>
    <w:rsid w:val="00010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886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1</cp:revision>
  <dcterms:created xsi:type="dcterms:W3CDTF">2025-06-14T06:55:00Z</dcterms:created>
  <dcterms:modified xsi:type="dcterms:W3CDTF">2025-06-14T08:00:00Z</dcterms:modified>
</cp:coreProperties>
</file>