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F0CC" w14:textId="574323B1" w:rsidR="009952C9" w:rsidRPr="009952C9" w:rsidRDefault="009952C9" w:rsidP="009952C9">
      <w:pPr>
        <w:pStyle w:val="Overskrift1"/>
        <w:jc w:val="center"/>
        <w:rPr>
          <w:rStyle w:val="Kraftigfremhvning"/>
          <w:b/>
          <w:bCs/>
          <w:i w:val="0"/>
          <w:iCs w:val="0"/>
          <w:color w:val="auto"/>
          <w:sz w:val="48"/>
          <w:szCs w:val="48"/>
        </w:rPr>
      </w:pPr>
      <w:r w:rsidRPr="009952C9">
        <w:rPr>
          <w:rStyle w:val="Kraftigfremhvning"/>
          <w:b/>
          <w:bCs/>
          <w:i w:val="0"/>
          <w:iCs w:val="0"/>
          <w:color w:val="auto"/>
          <w:sz w:val="48"/>
          <w:szCs w:val="48"/>
        </w:rPr>
        <w:t>2. EU’s institutioner</w:t>
      </w:r>
    </w:p>
    <w:p w14:paraId="5FBDC9B4" w14:textId="12EB74EA" w:rsidR="009952C9" w:rsidRDefault="009952C9" w:rsidP="009952C9">
      <w:pPr>
        <w:pStyle w:val="Overskrift1"/>
        <w:rPr>
          <w:rStyle w:val="Kraftigfremhvning"/>
          <w:b/>
          <w:bCs/>
          <w:i w:val="0"/>
          <w:iCs w:val="0"/>
          <w:color w:val="auto"/>
        </w:rPr>
      </w:pPr>
      <w:r>
        <w:rPr>
          <w:rStyle w:val="Kraftigfremhvning"/>
          <w:b/>
          <w:bCs/>
          <w:i w:val="0"/>
          <w:iCs w:val="0"/>
          <w:color w:val="auto"/>
        </w:rPr>
        <w:t>Opgave 1: Quiz og byt med udgangspunkt i begreberne fra sidst.</w:t>
      </w:r>
    </w:p>
    <w:p w14:paraId="25FBB66E" w14:textId="77777777" w:rsidR="009952C9" w:rsidRDefault="009952C9" w:rsidP="00991778">
      <w:pPr>
        <w:spacing w:after="0"/>
        <w:rPr>
          <w:rStyle w:val="Kraftigfremhvning"/>
          <w:b/>
          <w:bCs/>
          <w:i w:val="0"/>
          <w:iCs w:val="0"/>
          <w:color w:val="auto"/>
        </w:rPr>
      </w:pPr>
    </w:p>
    <w:p w14:paraId="7194B196" w14:textId="66F87EDF" w:rsidR="00991778" w:rsidRPr="00804AE2" w:rsidRDefault="00991778" w:rsidP="009952C9">
      <w:pPr>
        <w:pStyle w:val="Overskrift1"/>
        <w:rPr>
          <w:rStyle w:val="Kraftigfremhvning"/>
          <w:b/>
          <w:bCs/>
          <w:i w:val="0"/>
          <w:iCs w:val="0"/>
          <w:color w:val="auto"/>
        </w:rPr>
      </w:pPr>
      <w:r>
        <w:rPr>
          <w:rStyle w:val="Kraftigfremhvning"/>
          <w:b/>
          <w:bCs/>
          <w:i w:val="0"/>
          <w:iCs w:val="0"/>
          <w:color w:val="auto"/>
        </w:rPr>
        <w:t xml:space="preserve">Opgave </w:t>
      </w:r>
      <w:r w:rsidR="009952C9">
        <w:rPr>
          <w:rStyle w:val="Kraftigfremhvning"/>
          <w:b/>
          <w:bCs/>
          <w:i w:val="0"/>
          <w:iCs w:val="0"/>
          <w:color w:val="auto"/>
        </w:rPr>
        <w:t>2</w:t>
      </w:r>
      <w:r>
        <w:rPr>
          <w:rStyle w:val="Kraftigfremhvning"/>
          <w:b/>
          <w:bCs/>
          <w:i w:val="0"/>
          <w:iCs w:val="0"/>
          <w:color w:val="auto"/>
        </w:rPr>
        <w:t xml:space="preserve">: </w:t>
      </w:r>
      <w:r w:rsidRPr="00804AE2">
        <w:rPr>
          <w:rStyle w:val="Kraftigfremhvning"/>
          <w:b/>
          <w:bCs/>
          <w:i w:val="0"/>
          <w:iCs w:val="0"/>
          <w:color w:val="auto"/>
        </w:rPr>
        <w:t>EU som politisk system</w:t>
      </w:r>
      <w:r w:rsidR="009952C9">
        <w:rPr>
          <w:rStyle w:val="Kraftigfremhvning"/>
          <w:b/>
          <w:bCs/>
          <w:i w:val="0"/>
          <w:iCs w:val="0"/>
          <w:color w:val="auto"/>
        </w:rPr>
        <w:t xml:space="preserve"> – repetition af Eastons model</w:t>
      </w:r>
    </w:p>
    <w:p w14:paraId="706DC9CA" w14:textId="77777777" w:rsidR="00991778" w:rsidRPr="00084904" w:rsidRDefault="00991778" w:rsidP="00991778">
      <w:pPr>
        <w:pStyle w:val="Listeafsnit"/>
        <w:numPr>
          <w:ilvl w:val="1"/>
          <w:numId w:val="1"/>
        </w:numPr>
        <w:spacing w:after="0"/>
        <w:rPr>
          <w:rStyle w:val="Kraftigfremhvning"/>
          <w:b/>
          <w:bCs/>
          <w:i w:val="0"/>
          <w:iCs w:val="0"/>
          <w:color w:val="auto"/>
        </w:rPr>
      </w:pPr>
      <w:r w:rsidRPr="00255003">
        <w:rPr>
          <w:rStyle w:val="Kraftigfremhvning"/>
          <w:i w:val="0"/>
          <w:iCs w:val="0"/>
          <w:color w:val="auto"/>
        </w:rPr>
        <w:t>Repetition af Eastons model</w:t>
      </w:r>
    </w:p>
    <w:p w14:paraId="3EE345CA" w14:textId="77777777" w:rsidR="00991778" w:rsidRPr="00F55BC1" w:rsidRDefault="00991778" w:rsidP="00991778">
      <w:pPr>
        <w:spacing w:after="0"/>
        <w:rPr>
          <w:rStyle w:val="Kraftigfremhvning"/>
          <w:b/>
          <w:bCs/>
          <w:i w:val="0"/>
          <w:iCs w:val="0"/>
          <w:color w:val="aut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32EE3F" wp14:editId="26EAC91F">
            <wp:simplePos x="0" y="0"/>
            <wp:positionH relativeFrom="column">
              <wp:posOffset>272415</wp:posOffset>
            </wp:positionH>
            <wp:positionV relativeFrom="paragraph">
              <wp:posOffset>108585</wp:posOffset>
            </wp:positionV>
            <wp:extent cx="6953250" cy="3749040"/>
            <wp:effectExtent l="0" t="0" r="0" b="3810"/>
            <wp:wrapTight wrapText="bothSides">
              <wp:wrapPolygon edited="0">
                <wp:start x="0" y="0"/>
                <wp:lineTo x="0" y="21512"/>
                <wp:lineTo x="21541" y="21512"/>
                <wp:lineTo x="21541" y="0"/>
                <wp:lineTo x="0" y="0"/>
              </wp:wrapPolygon>
            </wp:wrapTight>
            <wp:docPr id="1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6" t="28811" r="47707" b="27664"/>
                    <a:stretch/>
                  </pic:blipFill>
                  <pic:spPr bwMode="auto">
                    <a:xfrm>
                      <a:off x="0" y="0"/>
                      <a:ext cx="6953250" cy="374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93684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06AD4185" w14:textId="77777777" w:rsidR="00991778" w:rsidRDefault="00991778" w:rsidP="00991778">
      <w:pPr>
        <w:spacing w:after="0" w:line="240" w:lineRule="auto"/>
        <w:rPr>
          <w:rStyle w:val="Kraftigfremhvning"/>
          <w:b/>
          <w:bCs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3262D6" wp14:editId="60066489">
                <wp:simplePos x="0" y="0"/>
                <wp:positionH relativeFrom="column">
                  <wp:posOffset>682577</wp:posOffset>
                </wp:positionH>
                <wp:positionV relativeFrom="paragraph">
                  <wp:posOffset>7718</wp:posOffset>
                </wp:positionV>
                <wp:extent cx="39370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6A2E04" w14:textId="77777777" w:rsidR="00991778" w:rsidRPr="000F1D42" w:rsidRDefault="00991778" w:rsidP="00991778">
                            <w:pPr>
                              <w:pStyle w:val="Billedtekst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. EU som politisk system. Det politiske Europa 4.udgave d. 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262D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3.75pt;margin-top:.6pt;width:310pt;height: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" stroked="f">
                <v:textbox style="mso-fit-shape-to-text:t" inset="0,0,0,0">
                  <w:txbxContent>
                    <w:p w14:paraId="2A6A2E04" w14:textId="77777777" w:rsidR="00991778" w:rsidRPr="000F1D42" w:rsidRDefault="00991778" w:rsidP="00991778">
                      <w:pPr>
                        <w:pStyle w:val="Billedtekst"/>
                        <w:jc w:val="center"/>
                        <w:rPr>
                          <w:noProof/>
                        </w:rPr>
                      </w:pPr>
                      <w:r>
                        <w:t xml:space="preserve">Figur </w:t>
                      </w:r>
                      <w:r>
                        <w:fldChar w:fldCharType="begin"/>
                      </w:r>
                      <w:r>
                        <w:instrText xml:space="preserve"> SEQ Figur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. EU som politisk system. Det politiske Europa 4.udgave d. 39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B73D72" w14:textId="77777777" w:rsidR="00991778" w:rsidRDefault="00991778" w:rsidP="00991778">
      <w:pPr>
        <w:spacing w:after="0" w:line="240" w:lineRule="auto"/>
        <w:rPr>
          <w:rStyle w:val="Kraftigfremhvning"/>
          <w:b/>
          <w:bCs/>
          <w:i w:val="0"/>
          <w:iCs w:val="0"/>
          <w:color w:val="auto"/>
        </w:rPr>
      </w:pPr>
    </w:p>
    <w:p w14:paraId="73BD05BE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3592473B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47C369FD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2EC5FAA9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7C2DE082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070AE77F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485FA7D0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18B5A4A4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0B79E566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5E6227E9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76A1F5C6" w14:textId="77777777" w:rsidR="00991778" w:rsidRDefault="00991778" w:rsidP="00991778">
      <w:pPr>
        <w:rPr>
          <w:rStyle w:val="Kraftigfremhvning"/>
          <w:b/>
          <w:bCs/>
          <w:i w:val="0"/>
          <w:iCs w:val="0"/>
          <w:color w:val="auto"/>
        </w:rPr>
      </w:pPr>
    </w:p>
    <w:p w14:paraId="78B735B5" w14:textId="02D687E9" w:rsidR="00991778" w:rsidRPr="00804AE2" w:rsidRDefault="00991778" w:rsidP="009952C9">
      <w:pPr>
        <w:pStyle w:val="Overskrift1"/>
        <w:rPr>
          <w:rStyle w:val="Kraftigfremhvning"/>
          <w:b/>
          <w:bCs/>
          <w:i w:val="0"/>
          <w:iCs w:val="0"/>
          <w:color w:val="auto"/>
        </w:rPr>
      </w:pPr>
      <w:r>
        <w:rPr>
          <w:rStyle w:val="Kraftigfremhvning"/>
          <w:b/>
          <w:bCs/>
          <w:i w:val="0"/>
          <w:iCs w:val="0"/>
          <w:color w:val="auto"/>
        </w:rPr>
        <w:lastRenderedPageBreak/>
        <w:t xml:space="preserve">Opgave </w:t>
      </w:r>
      <w:r w:rsidR="009952C9">
        <w:rPr>
          <w:rStyle w:val="Kraftigfremhvning"/>
          <w:b/>
          <w:bCs/>
          <w:i w:val="0"/>
          <w:iCs w:val="0"/>
          <w:color w:val="auto"/>
        </w:rPr>
        <w:t>3</w:t>
      </w:r>
      <w:r>
        <w:rPr>
          <w:rStyle w:val="Kraftigfremhvning"/>
          <w:b/>
          <w:bCs/>
          <w:i w:val="0"/>
          <w:iCs w:val="0"/>
          <w:color w:val="auto"/>
        </w:rPr>
        <w:t xml:space="preserve">: </w:t>
      </w:r>
      <w:r w:rsidRPr="00804AE2">
        <w:rPr>
          <w:rStyle w:val="Kraftigfremhvning"/>
          <w:b/>
          <w:bCs/>
          <w:i w:val="0"/>
          <w:iCs w:val="0"/>
          <w:color w:val="auto"/>
        </w:rPr>
        <w:t>EU’s institutioner</w:t>
      </w:r>
    </w:p>
    <w:p w14:paraId="30B0CE28" w14:textId="77777777" w:rsidR="009952C9" w:rsidRDefault="009952C9" w:rsidP="009952C9">
      <w:pPr>
        <w:pStyle w:val="Listeafsnit"/>
        <w:numPr>
          <w:ilvl w:val="0"/>
          <w:numId w:val="3"/>
        </w:numPr>
        <w:spacing w:after="0" w:line="240" w:lineRule="auto"/>
        <w:rPr>
          <w:rStyle w:val="Kraftigfremhvning"/>
          <w:i w:val="0"/>
          <w:iCs w:val="0"/>
          <w:color w:val="auto"/>
        </w:rPr>
      </w:pPr>
      <w:r w:rsidRPr="006A0A26">
        <w:rPr>
          <w:rStyle w:val="Kraftigfremhvning"/>
          <w:i w:val="0"/>
          <w:iCs w:val="0"/>
          <w:color w:val="auto"/>
        </w:rPr>
        <w:t xml:space="preserve">Se følgende video om EU’s institutioner: </w:t>
      </w:r>
      <w:hyperlink r:id="rId6" w:history="1">
        <w:r w:rsidRPr="00A1529E">
          <w:rPr>
            <w:rStyle w:val="Hyperlink"/>
          </w:rPr>
          <w:t>https://www.youtube.com/watch?v=7w1_cWH63g4&amp;t=26s</w:t>
        </w:r>
      </w:hyperlink>
    </w:p>
    <w:p w14:paraId="09E190DA" w14:textId="77777777" w:rsidR="009952C9" w:rsidRPr="006A0A26" w:rsidRDefault="009952C9" w:rsidP="009952C9">
      <w:pPr>
        <w:pStyle w:val="Listeafsnit"/>
        <w:numPr>
          <w:ilvl w:val="0"/>
          <w:numId w:val="3"/>
        </w:numPr>
        <w:spacing w:after="0" w:line="240" w:lineRule="auto"/>
        <w:rPr>
          <w:rStyle w:val="Kraftigfremhvning"/>
          <w:i w:val="0"/>
          <w:iCs w:val="0"/>
          <w:color w:val="auto"/>
        </w:rPr>
      </w:pPr>
      <w:r w:rsidRPr="006A0A26">
        <w:rPr>
          <w:rStyle w:val="Kraftigfremhvning"/>
          <w:i w:val="0"/>
          <w:iCs w:val="0"/>
          <w:color w:val="auto"/>
        </w:rPr>
        <w:t>I skal alle udfylde skemaet nedenfor. Det er vigtigt, at I alle arbejder med alle institutioner, så I lærer dem at kende. Derfor må I selvfølgelig stadig godt arbejde sammen</w:t>
      </w:r>
      <w:r w:rsidRPr="00255003">
        <w:rPr>
          <w:rStyle w:val="Kraftigfremhvning"/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 w:val="0"/>
          <w:iCs w:val="0"/>
          <w:color w:val="aut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A0A26">
        <w:rPr>
          <w:rStyle w:val="Kraftigfremhvning"/>
          <w:i w:val="0"/>
          <w:iCs w:val="0"/>
          <w:color w:val="auto"/>
        </w:rPr>
        <w:t xml:space="preserve"> </w:t>
      </w:r>
      <w:r w:rsidRPr="006A0A26">
        <w:rPr>
          <w:rStyle w:val="Kraftigfremhvning"/>
          <w:b/>
          <w:bCs/>
          <w:i w:val="0"/>
          <w:iCs w:val="0"/>
          <w:color w:val="auto"/>
        </w:rPr>
        <w:t>Udfyld kun de hvide felter – De grå felter udfylder vi senere.</w:t>
      </w:r>
      <w:r>
        <w:rPr>
          <w:rStyle w:val="Kraftigfremhvning"/>
          <w:b/>
          <w:bCs/>
          <w:i w:val="0"/>
          <w:iCs w:val="0"/>
          <w:color w:val="auto"/>
        </w:rPr>
        <w:t xml:space="preserve"> </w:t>
      </w:r>
    </w:p>
    <w:p w14:paraId="2D7EB724" w14:textId="5410BBFB" w:rsidR="009952C9" w:rsidRDefault="009952C9" w:rsidP="009952C9">
      <w:pPr>
        <w:pStyle w:val="Listeafsnit"/>
        <w:numPr>
          <w:ilvl w:val="0"/>
          <w:numId w:val="3"/>
        </w:numPr>
        <w:spacing w:after="0" w:line="240" w:lineRule="auto"/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 xml:space="preserve">I grupper får I ansvaret for at skrive noter ind i docs til én af institutionerne. Gennemgang af skemaet noter i docs: </w:t>
      </w:r>
    </w:p>
    <w:p w14:paraId="3534DCAE" w14:textId="77777777" w:rsidR="009952C9" w:rsidRPr="009952C9" w:rsidRDefault="009952C9" w:rsidP="009952C9">
      <w:pPr>
        <w:spacing w:after="0" w:line="240" w:lineRule="auto"/>
        <w:rPr>
          <w:rStyle w:val="Kraftigfremhvning"/>
          <w:i w:val="0"/>
          <w:iCs w:val="0"/>
          <w:color w:val="auto"/>
        </w:rPr>
      </w:pPr>
    </w:p>
    <w:p w14:paraId="5846A2D4" w14:textId="77777777" w:rsidR="00991778" w:rsidRDefault="00991778" w:rsidP="00991778">
      <w:pPr>
        <w:pStyle w:val="Listeafsnit"/>
        <w:spacing w:after="0" w:line="240" w:lineRule="auto"/>
        <w:rPr>
          <w:rStyle w:val="Kraftigfremhvning"/>
          <w:i w:val="0"/>
          <w:iCs w:val="0"/>
          <w:color w:val="auto"/>
        </w:rPr>
      </w:pPr>
    </w:p>
    <w:tbl>
      <w:tblPr>
        <w:tblStyle w:val="Tabel-Gitter"/>
        <w:tblW w:w="148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402"/>
        <w:gridCol w:w="2870"/>
        <w:gridCol w:w="2871"/>
        <w:gridCol w:w="2870"/>
        <w:gridCol w:w="2871"/>
      </w:tblGrid>
      <w:tr w:rsidR="00991778" w14:paraId="33A8F49F" w14:textId="77777777" w:rsidTr="009952C9">
        <w:trPr>
          <w:trHeight w:val="3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8E17D94" w14:textId="77777777" w:rsidR="00991778" w:rsidRDefault="00991778" w:rsidP="00E412B4"/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D9B5315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>EU-kommissionen</w:t>
            </w:r>
          </w:p>
          <w:p w14:paraId="7ACF2EEE" w14:textId="77777777" w:rsidR="00991778" w:rsidRDefault="00991778" w:rsidP="00E412B4">
            <w:pPr>
              <w:rPr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9486CA6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>Ministerrådet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A7D16CF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>EU-Parlamentet</w:t>
            </w:r>
          </w:p>
          <w:p w14:paraId="5BE102CD" w14:textId="77777777" w:rsidR="00991778" w:rsidRDefault="00991778" w:rsidP="00E412B4">
            <w:pPr>
              <w:rPr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235591F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>EU-domstolen</w:t>
            </w:r>
          </w:p>
        </w:tc>
      </w:tr>
      <w:tr w:rsidR="00991778" w:rsidRPr="00F0243C" w14:paraId="75C3FA43" w14:textId="77777777" w:rsidTr="009952C9">
        <w:trPr>
          <w:trHeight w:val="3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BD42FD" w14:textId="77777777" w:rsidR="00991778" w:rsidRDefault="00991778" w:rsidP="00E412B4">
            <w:pPr>
              <w:rPr>
                <w:b/>
                <w:bCs/>
              </w:rPr>
            </w:pPr>
            <w:r w:rsidRPr="00F0243C">
              <w:rPr>
                <w:b/>
                <w:bCs/>
              </w:rPr>
              <w:t>Materiale</w:t>
            </w:r>
          </w:p>
          <w:p w14:paraId="3EBFCBD6" w14:textId="77777777" w:rsidR="00991778" w:rsidRPr="00AB79B3" w:rsidRDefault="00991778" w:rsidP="00E412B4">
            <w:r w:rsidRPr="00AB79B3">
              <w:t>Videoen om EU’s institutioner + noter fra ’Gintberg på kanten’</w:t>
            </w:r>
            <w:r>
              <w:t xml:space="preserve"> + linket angivet under den enkelte institution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FBA82F" w14:textId="77777777" w:rsidR="00991778" w:rsidRDefault="00991778" w:rsidP="00E412B4">
            <w:pPr>
              <w:rPr>
                <w:bCs/>
              </w:rPr>
            </w:pPr>
            <w:r>
              <w:rPr>
                <w:bCs/>
              </w:rPr>
              <w:t>Det politiske Europa s. 41-42.</w:t>
            </w:r>
          </w:p>
          <w:p w14:paraId="776FEBF0" w14:textId="77777777" w:rsidR="00991778" w:rsidRDefault="00991778" w:rsidP="00E412B4">
            <w:pPr>
              <w:rPr>
                <w:bCs/>
              </w:rPr>
            </w:pPr>
          </w:p>
          <w:p w14:paraId="1BBB405D" w14:textId="77777777" w:rsidR="00991778" w:rsidRPr="00A30276" w:rsidRDefault="00991778" w:rsidP="00E412B4">
            <w:pPr>
              <w:rPr>
                <w:bCs/>
              </w:rPr>
            </w:pPr>
            <w:r>
              <w:rPr>
                <w:bCs/>
              </w:rPr>
              <w:t>EU på kryds og tværs s. 41-46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A0F218" w14:textId="77777777" w:rsidR="00991778" w:rsidRDefault="00991778" w:rsidP="00E412B4">
            <w:pPr>
              <w:rPr>
                <w:bCs/>
              </w:rPr>
            </w:pPr>
            <w:r>
              <w:rPr>
                <w:bCs/>
              </w:rPr>
              <w:t>Det politiske Europa s. 43-44</w:t>
            </w:r>
          </w:p>
          <w:p w14:paraId="2E747968" w14:textId="77777777" w:rsidR="00991778" w:rsidRDefault="00991778" w:rsidP="00E412B4">
            <w:pPr>
              <w:rPr>
                <w:bCs/>
              </w:rPr>
            </w:pPr>
          </w:p>
          <w:p w14:paraId="456259D5" w14:textId="77777777" w:rsidR="00991778" w:rsidRPr="00A30276" w:rsidRDefault="00991778" w:rsidP="00E412B4">
            <w:pPr>
              <w:rPr>
                <w:bCs/>
              </w:rPr>
            </w:pPr>
            <w:r>
              <w:rPr>
                <w:bCs/>
              </w:rPr>
              <w:t>EU på kryds og tværs s. 60-67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1D0C0E" w14:textId="77777777" w:rsidR="00991778" w:rsidRDefault="00991778" w:rsidP="00E412B4">
            <w:pPr>
              <w:rPr>
                <w:bCs/>
              </w:rPr>
            </w:pPr>
            <w:r>
              <w:rPr>
                <w:bCs/>
              </w:rPr>
              <w:t>Det politiske Europa s. 44-46</w:t>
            </w:r>
          </w:p>
          <w:p w14:paraId="1A646076" w14:textId="77777777" w:rsidR="00991778" w:rsidRDefault="00991778" w:rsidP="00E412B4">
            <w:pPr>
              <w:rPr>
                <w:bCs/>
              </w:rPr>
            </w:pPr>
          </w:p>
          <w:p w14:paraId="17D54D83" w14:textId="77777777" w:rsidR="00991778" w:rsidRPr="00A30276" w:rsidRDefault="00991778" w:rsidP="00E412B4">
            <w:pPr>
              <w:rPr>
                <w:bCs/>
              </w:rPr>
            </w:pPr>
            <w:r>
              <w:rPr>
                <w:bCs/>
              </w:rPr>
              <w:t>EU på kryds og tværs s. 47-55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0B485E" w14:textId="77777777" w:rsidR="00991778" w:rsidRDefault="00991778" w:rsidP="00E412B4">
            <w:pPr>
              <w:rPr>
                <w:bCs/>
              </w:rPr>
            </w:pPr>
            <w:r>
              <w:rPr>
                <w:bCs/>
              </w:rPr>
              <w:t>Det politiske Europa s. 46-48</w:t>
            </w:r>
          </w:p>
          <w:p w14:paraId="64E43DAD" w14:textId="77777777" w:rsidR="00991778" w:rsidRDefault="00991778" w:rsidP="00E412B4">
            <w:pPr>
              <w:rPr>
                <w:bCs/>
              </w:rPr>
            </w:pPr>
          </w:p>
          <w:p w14:paraId="231EF5AF" w14:textId="77777777" w:rsidR="00991778" w:rsidRPr="00A30276" w:rsidRDefault="00991778" w:rsidP="00E412B4">
            <w:pPr>
              <w:rPr>
                <w:bCs/>
              </w:rPr>
            </w:pPr>
            <w:r>
              <w:rPr>
                <w:bCs/>
              </w:rPr>
              <w:t>EU på kryds og tværs s. 75-80</w:t>
            </w:r>
          </w:p>
        </w:tc>
      </w:tr>
      <w:tr w:rsidR="00991778" w14:paraId="4E445843" w14:textId="77777777" w:rsidTr="009952C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C550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>Hvor mange sidder i denne institution i alt?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A56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ADA" w14:textId="77777777" w:rsidR="00991778" w:rsidRDefault="00991778" w:rsidP="00E412B4"/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4D38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6E1" w14:textId="77777777" w:rsidR="00991778" w:rsidRDefault="00991778" w:rsidP="00E412B4"/>
        </w:tc>
      </w:tr>
      <w:tr w:rsidR="00991778" w14:paraId="6F1E7145" w14:textId="77777777" w:rsidTr="009952C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EC5D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>Hvem fra Danmark sidder i institutionen?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672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BB60" w14:textId="77777777" w:rsidR="00991778" w:rsidRDefault="00991778" w:rsidP="00E412B4"/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45F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29D3" w14:textId="77777777" w:rsidR="00991778" w:rsidRDefault="00991778" w:rsidP="00E412B4"/>
        </w:tc>
      </w:tr>
      <w:tr w:rsidR="00991778" w14:paraId="5A3686B2" w14:textId="77777777" w:rsidTr="009952C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5A60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>Hvad er institutionens arbejdsopgaver?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DE2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E6E" w14:textId="77777777" w:rsidR="00991778" w:rsidRDefault="00991778" w:rsidP="00E412B4"/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806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B4A" w14:textId="77777777" w:rsidR="00991778" w:rsidRDefault="00991778" w:rsidP="00E412B4"/>
        </w:tc>
      </w:tr>
      <w:tr w:rsidR="00991778" w14:paraId="316299A3" w14:textId="77777777" w:rsidTr="009952C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3912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>Hvem er medlemmerne i institutionen udpeget af?</w:t>
            </w:r>
          </w:p>
          <w:p w14:paraId="66CC62A5" w14:textId="77777777" w:rsidR="00991778" w:rsidRPr="008B644E" w:rsidRDefault="00991778" w:rsidP="00E412B4">
            <w:pPr>
              <w:rPr>
                <w:bCs/>
                <w:i/>
                <w:iCs/>
              </w:rPr>
            </w:pPr>
            <w:r w:rsidRPr="008B644E">
              <w:rPr>
                <w:bCs/>
                <w:i/>
                <w:iCs/>
              </w:rPr>
              <w:t>(Vælgere, regeringsledere el.lign..)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E90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65C" w14:textId="77777777" w:rsidR="00991778" w:rsidRDefault="00991778" w:rsidP="00E412B4"/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E6B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DED" w14:textId="77777777" w:rsidR="00991778" w:rsidRDefault="00991778" w:rsidP="00E412B4"/>
        </w:tc>
      </w:tr>
      <w:tr w:rsidR="00991778" w14:paraId="5519FFEF" w14:textId="77777777" w:rsidTr="009952C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ACCDB5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 xml:space="preserve">Hvilken rolle har institutionen i EU i </w:t>
            </w:r>
            <w:proofErr w:type="spellStart"/>
            <w:r>
              <w:rPr>
                <w:b/>
              </w:rPr>
              <w:t>fht</w:t>
            </w:r>
            <w:proofErr w:type="spellEnd"/>
            <w:r>
              <w:rPr>
                <w:b/>
              </w:rPr>
              <w:t>. magtens tredeling?</w:t>
            </w:r>
          </w:p>
          <w:p w14:paraId="365C5F86" w14:textId="77777777" w:rsidR="00991778" w:rsidRPr="008B644E" w:rsidRDefault="00991778" w:rsidP="00E412B4">
            <w:pPr>
              <w:rPr>
                <w:bCs/>
                <w:i/>
                <w:iCs/>
              </w:rPr>
            </w:pPr>
            <w:r w:rsidRPr="008B644E">
              <w:rPr>
                <w:bCs/>
                <w:i/>
                <w:iCs/>
              </w:rPr>
              <w:t>(Begrund jeres svar)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C973CF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6C7902" w14:textId="77777777" w:rsidR="00991778" w:rsidRDefault="00991778" w:rsidP="00E412B4"/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6B0D08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DFB470" w14:textId="77777777" w:rsidR="00991778" w:rsidRDefault="00991778" w:rsidP="00E412B4"/>
        </w:tc>
      </w:tr>
      <w:tr w:rsidR="00991778" w14:paraId="49AC4DD6" w14:textId="77777777" w:rsidTr="009952C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7C4618" w14:textId="77777777" w:rsidR="00991778" w:rsidRDefault="00991778" w:rsidP="00E412B4">
            <w:pPr>
              <w:rPr>
                <w:b/>
              </w:rPr>
            </w:pPr>
            <w:r>
              <w:rPr>
                <w:b/>
              </w:rPr>
              <w:t>Hvornår/hvordan deltager institutionen i den fælles beslutnings-procedure?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99F17D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D24264" w14:textId="77777777" w:rsidR="00991778" w:rsidRDefault="00991778" w:rsidP="00E412B4"/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49EB72" w14:textId="77777777" w:rsidR="00991778" w:rsidRDefault="00991778" w:rsidP="00E412B4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DA2439" w14:textId="77777777" w:rsidR="00991778" w:rsidRDefault="00991778" w:rsidP="00E412B4"/>
        </w:tc>
      </w:tr>
    </w:tbl>
    <w:p w14:paraId="67F18617" w14:textId="77777777" w:rsidR="004241F5" w:rsidRDefault="004241F5"/>
    <w:p w14:paraId="306A581A" w14:textId="77777777" w:rsidR="009952C9" w:rsidRDefault="009952C9" w:rsidP="009952C9">
      <w:pPr>
        <w:spacing w:after="0" w:line="240" w:lineRule="auto"/>
        <w:rPr>
          <w:rStyle w:val="Kraftigfremhvning"/>
          <w:b/>
          <w:bCs/>
          <w:i w:val="0"/>
          <w:iCs w:val="0"/>
          <w:color w:val="auto"/>
        </w:rPr>
      </w:pPr>
    </w:p>
    <w:p w14:paraId="1A7FC2E2" w14:textId="77777777" w:rsidR="009952C9" w:rsidRDefault="009952C9" w:rsidP="009952C9">
      <w:pPr>
        <w:spacing w:after="0" w:line="240" w:lineRule="auto"/>
        <w:rPr>
          <w:rStyle w:val="Kraftigfremhvning"/>
          <w:b/>
          <w:bCs/>
          <w:i w:val="0"/>
          <w:iCs w:val="0"/>
          <w:color w:val="auto"/>
        </w:rPr>
      </w:pPr>
    </w:p>
    <w:p w14:paraId="5698B6C9" w14:textId="3CC5FF99" w:rsidR="009952C9" w:rsidRPr="00804AE2" w:rsidRDefault="009952C9" w:rsidP="009952C9">
      <w:pPr>
        <w:pStyle w:val="Overskrift1"/>
      </w:pPr>
      <w:r>
        <w:rPr>
          <w:rStyle w:val="Kraftigfremhvning"/>
          <w:b/>
          <w:bCs/>
          <w:i w:val="0"/>
          <w:iCs w:val="0"/>
          <w:color w:val="auto"/>
        </w:rPr>
        <w:lastRenderedPageBreak/>
        <w:t xml:space="preserve">Opgave 4: </w:t>
      </w:r>
      <w:r w:rsidRPr="00804AE2">
        <w:rPr>
          <w:rStyle w:val="Kraftigfremhvning"/>
          <w:b/>
          <w:bCs/>
          <w:i w:val="0"/>
          <w:iCs w:val="0"/>
          <w:color w:val="auto"/>
        </w:rPr>
        <w:t>Lovgivningsprocessen i EU</w:t>
      </w:r>
    </w:p>
    <w:p w14:paraId="3BA91DAD" w14:textId="77777777" w:rsidR="009952C9" w:rsidRDefault="009952C9" w:rsidP="009952C9">
      <w:pPr>
        <w:pStyle w:val="Listeafsnit"/>
        <w:numPr>
          <w:ilvl w:val="0"/>
          <w:numId w:val="2"/>
        </w:numPr>
        <w:spacing w:after="0" w:line="240" w:lineRule="auto"/>
      </w:pPr>
      <w:r w:rsidRPr="00E0328F">
        <w:t>Se videoen – Sådan lovgiver EU:</w:t>
      </w:r>
      <w:r w:rsidRPr="00E97B3A">
        <w:rPr>
          <w:b/>
          <w:bCs/>
        </w:rPr>
        <w:t xml:space="preserve"> </w:t>
      </w:r>
      <w:hyperlink r:id="rId7" w:history="1">
        <w:r w:rsidRPr="00A1529E">
          <w:rPr>
            <w:rStyle w:val="Hyperlink"/>
          </w:rPr>
          <w:t>https://www.youtube.com/watch?v=GXDR-KS7a2k</w:t>
        </w:r>
      </w:hyperlink>
    </w:p>
    <w:p w14:paraId="61E45BD3" w14:textId="77777777" w:rsidR="009952C9" w:rsidRDefault="009952C9" w:rsidP="009952C9">
      <w:pPr>
        <w:pStyle w:val="Listeafsnit"/>
        <w:numPr>
          <w:ilvl w:val="2"/>
          <w:numId w:val="1"/>
        </w:numPr>
        <w:spacing w:after="0" w:line="240" w:lineRule="auto"/>
      </w:pPr>
      <w:r w:rsidRPr="00E0328F">
        <w:t>Udfyld gerne de grå felter undervejs</w:t>
      </w:r>
      <w:r>
        <w:t xml:space="preserve"> i skemaet ovenfor</w:t>
      </w:r>
    </w:p>
    <w:p w14:paraId="10A38FA9" w14:textId="77777777" w:rsidR="009952C9" w:rsidRDefault="009952C9" w:rsidP="009952C9">
      <w:pPr>
        <w:pStyle w:val="Listeafsnit"/>
        <w:numPr>
          <w:ilvl w:val="2"/>
          <w:numId w:val="1"/>
        </w:numPr>
        <w:spacing w:after="0" w:line="240" w:lineRule="auto"/>
      </w:pPr>
      <w:r>
        <w:t>Kig derefter i linket, hvis ikke I når at skrive det hele ind, mens I ser filmen.</w:t>
      </w:r>
    </w:p>
    <w:p w14:paraId="6DCB1059" w14:textId="77777777" w:rsidR="009952C9" w:rsidRDefault="009952C9" w:rsidP="009952C9">
      <w:pPr>
        <w:pStyle w:val="Listeafsnit"/>
        <w:numPr>
          <w:ilvl w:val="3"/>
          <w:numId w:val="1"/>
        </w:numPr>
        <w:spacing w:after="0" w:line="240" w:lineRule="auto"/>
      </w:pPr>
      <w:hyperlink r:id="rId8" w:history="1">
        <w:r w:rsidRPr="00BA521D">
          <w:rPr>
            <w:rStyle w:val="Hyperlink"/>
          </w:rPr>
          <w:t>https://www.europarl.europa.eu/infographic/legislative-procedure/index_da.html</w:t>
        </w:r>
      </w:hyperlink>
      <w:r>
        <w:t xml:space="preserve"> </w:t>
      </w:r>
    </w:p>
    <w:p w14:paraId="5A0D984D" w14:textId="77777777" w:rsidR="009952C9" w:rsidRDefault="009952C9"/>
    <w:sectPr w:rsidR="009952C9" w:rsidSect="009952C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6615"/>
    <w:multiLevelType w:val="hybridMultilevel"/>
    <w:tmpl w:val="7EC8615A"/>
    <w:lvl w:ilvl="0" w:tplc="42D66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A266A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02C2D"/>
    <w:multiLevelType w:val="hybridMultilevel"/>
    <w:tmpl w:val="E188C208"/>
    <w:lvl w:ilvl="0" w:tplc="F1A266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478E"/>
    <w:multiLevelType w:val="hybridMultilevel"/>
    <w:tmpl w:val="B8A07746"/>
    <w:lvl w:ilvl="0" w:tplc="F1A266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50674">
    <w:abstractNumId w:val="0"/>
  </w:num>
  <w:num w:numId="2" w16cid:durableId="677465617">
    <w:abstractNumId w:val="1"/>
  </w:num>
  <w:num w:numId="3" w16cid:durableId="138709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78"/>
    <w:rsid w:val="00287C7B"/>
    <w:rsid w:val="003E4074"/>
    <w:rsid w:val="004241F5"/>
    <w:rsid w:val="00991778"/>
    <w:rsid w:val="009952C9"/>
    <w:rsid w:val="00A37D7E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0BCB"/>
  <w15:chartTrackingRefBased/>
  <w15:docId w15:val="{915B6796-4162-40BD-8D96-3882060B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78"/>
  </w:style>
  <w:style w:type="paragraph" w:styleId="Overskrift1">
    <w:name w:val="heading 1"/>
    <w:basedOn w:val="Normal"/>
    <w:next w:val="Normal"/>
    <w:link w:val="Overskrift1Tegn"/>
    <w:uiPriority w:val="9"/>
    <w:qFormat/>
    <w:rsid w:val="00991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1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1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1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1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1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1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1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1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1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1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1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177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177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17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17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17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17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1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1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1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1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177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177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177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1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177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1778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59"/>
    <w:rsid w:val="0099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9917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91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infographic/legislative-procedure/index_d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XDR-KS7a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w1_cWH63g4&amp;t=26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3</cp:revision>
  <dcterms:created xsi:type="dcterms:W3CDTF">2025-08-08T08:07:00Z</dcterms:created>
  <dcterms:modified xsi:type="dcterms:W3CDTF">2025-08-08T12:04:00Z</dcterms:modified>
</cp:coreProperties>
</file>