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E7EC" w14:textId="2E607571" w:rsidR="002922F4" w:rsidRDefault="00A959CA" w:rsidP="002922F4">
      <w:pPr>
        <w:rPr>
          <w:b/>
          <w:bCs/>
          <w:sz w:val="28"/>
          <w:szCs w:val="28"/>
        </w:rPr>
      </w:pPr>
      <w:r>
        <w:rPr>
          <w:b/>
          <w:bCs/>
          <w:sz w:val="28"/>
          <w:szCs w:val="28"/>
        </w:rPr>
        <w:t xml:space="preserve">Carl-Johan Bryld: </w:t>
      </w:r>
      <w:r w:rsidR="002922F4" w:rsidRPr="002922F4">
        <w:rPr>
          <w:b/>
          <w:bCs/>
          <w:sz w:val="28"/>
          <w:szCs w:val="28"/>
        </w:rPr>
        <w:t>Verden før 1914 - i dansk perspektiv</w:t>
      </w:r>
      <w:r w:rsidR="002922F4" w:rsidRPr="00A959CA">
        <w:rPr>
          <w:b/>
          <w:bCs/>
          <w:sz w:val="28"/>
          <w:szCs w:val="28"/>
        </w:rPr>
        <w:t>: fra afsnit 3:</w:t>
      </w:r>
      <w:r w:rsidR="002922F4" w:rsidRPr="002922F4">
        <w:rPr>
          <w:b/>
          <w:bCs/>
          <w:sz w:val="28"/>
          <w:szCs w:val="28"/>
        </w:rPr>
        <w:t xml:space="preserve"> Europæisk middelalder</w:t>
      </w:r>
      <w:r w:rsidR="002922F4" w:rsidRPr="00A959CA">
        <w:rPr>
          <w:b/>
          <w:bCs/>
          <w:sz w:val="28"/>
          <w:szCs w:val="28"/>
        </w:rPr>
        <w:t>: ”Den vesteuropæiske feudalisme”</w:t>
      </w:r>
      <w:r>
        <w:rPr>
          <w:b/>
          <w:bCs/>
          <w:sz w:val="28"/>
          <w:szCs w:val="28"/>
        </w:rPr>
        <w:t xml:space="preserve"> (ibog)</w:t>
      </w:r>
    </w:p>
    <w:p w14:paraId="4721B74D" w14:textId="16ED7714" w:rsidR="00A959CA" w:rsidRDefault="00A959CA" w:rsidP="002922F4">
      <w:pPr>
        <w:rPr>
          <w:b/>
          <w:bCs/>
          <w:sz w:val="28"/>
          <w:szCs w:val="28"/>
        </w:rPr>
      </w:pPr>
      <w:r>
        <w:rPr>
          <w:b/>
          <w:bCs/>
          <w:sz w:val="28"/>
          <w:szCs w:val="28"/>
        </w:rPr>
        <w:t>Afsnittene:</w:t>
      </w:r>
    </w:p>
    <w:p w14:paraId="5F6DF9FF" w14:textId="52D7C79D" w:rsidR="00A959CA" w:rsidRDefault="00A959CA" w:rsidP="002922F4">
      <w:pPr>
        <w:rPr>
          <w:b/>
          <w:bCs/>
          <w:sz w:val="28"/>
          <w:szCs w:val="28"/>
        </w:rPr>
      </w:pPr>
      <w:r>
        <w:rPr>
          <w:b/>
          <w:bCs/>
          <w:sz w:val="28"/>
          <w:szCs w:val="28"/>
        </w:rPr>
        <w:t>Den vesteuropæiske feudalisme:</w:t>
      </w:r>
    </w:p>
    <w:p w14:paraId="4F38ABD0" w14:textId="77777777" w:rsidR="00A959CA" w:rsidRPr="002922F4" w:rsidRDefault="00A959CA" w:rsidP="00A959CA">
      <w:pPr>
        <w:pStyle w:val="Listeafsnit"/>
        <w:numPr>
          <w:ilvl w:val="0"/>
          <w:numId w:val="4"/>
        </w:numPr>
      </w:pPr>
      <w:r w:rsidRPr="00A959CA">
        <w:rPr>
          <w:b/>
          <w:bCs/>
        </w:rPr>
        <w:t>Fæstesystemet: Herremand og fæstebonde</w:t>
      </w:r>
      <w:r>
        <w:t xml:space="preserve">  </w:t>
      </w:r>
    </w:p>
    <w:p w14:paraId="4164F618" w14:textId="77777777" w:rsidR="00A959CA" w:rsidRPr="00A959CA" w:rsidRDefault="00A959CA" w:rsidP="00A959CA">
      <w:pPr>
        <w:pStyle w:val="Listeafsnit"/>
        <w:numPr>
          <w:ilvl w:val="0"/>
          <w:numId w:val="4"/>
        </w:numPr>
        <w:rPr>
          <w:b/>
          <w:bCs/>
        </w:rPr>
      </w:pPr>
      <w:r w:rsidRPr="00A959CA">
        <w:rPr>
          <w:b/>
          <w:bCs/>
        </w:rPr>
        <w:t>Lensherre og vasal</w:t>
      </w:r>
    </w:p>
    <w:p w14:paraId="15C10E6B" w14:textId="6CB3BE78" w:rsidR="00A959CA" w:rsidRPr="00A959CA" w:rsidRDefault="00A959CA" w:rsidP="00A959CA">
      <w:pPr>
        <w:pStyle w:val="Listeafsnit"/>
        <w:numPr>
          <w:ilvl w:val="0"/>
          <w:numId w:val="4"/>
        </w:numPr>
        <w:rPr>
          <w:b/>
          <w:bCs/>
        </w:rPr>
      </w:pPr>
      <w:r w:rsidRPr="00A959CA">
        <w:rPr>
          <w:b/>
          <w:bCs/>
        </w:rPr>
        <w:t>Samfundspyramiden</w:t>
      </w:r>
    </w:p>
    <w:p w14:paraId="31968F8E" w14:textId="77777777" w:rsidR="00A959CA" w:rsidRPr="002922F4" w:rsidRDefault="00A959CA" w:rsidP="002922F4">
      <w:pPr>
        <w:rPr>
          <w:b/>
          <w:bCs/>
          <w:sz w:val="28"/>
          <w:szCs w:val="28"/>
        </w:rPr>
      </w:pPr>
    </w:p>
    <w:p w14:paraId="08797FA5" w14:textId="37906DF6" w:rsidR="002922F4" w:rsidRDefault="002922F4" w:rsidP="002922F4">
      <w:pPr>
        <w:rPr>
          <w:b/>
          <w:bCs/>
        </w:rPr>
      </w:pPr>
      <w:r w:rsidRPr="002922F4">
        <w:rPr>
          <w:b/>
          <w:bCs/>
        </w:rPr>
        <w:t xml:space="preserve">Den vesteuropæiske feudalisme: </w:t>
      </w:r>
    </w:p>
    <w:p w14:paraId="726972F5" w14:textId="2E15D792" w:rsidR="002922F4" w:rsidRDefault="002922F4" w:rsidP="002922F4">
      <w:r w:rsidRPr="00A959CA">
        <w:t>Feudalisme kommer af det latinske ord feudum= len, som betyder et jordområde, som man kan råde over. Læs nærmere under ”lens</w:t>
      </w:r>
      <w:r w:rsidR="00A959CA">
        <w:t>herre og vasal</w:t>
      </w:r>
      <w:r w:rsidRPr="00A959CA">
        <w:t>”</w:t>
      </w:r>
      <w:r w:rsidR="00A959CA">
        <w:t xml:space="preserve"> længere nede</w:t>
      </w:r>
      <w:r w:rsidRPr="00A959CA">
        <w:t>. Feudali</w:t>
      </w:r>
      <w:r w:rsidR="00A959CA">
        <w:t>s</w:t>
      </w:r>
      <w:r w:rsidRPr="00A959CA">
        <w:t>me var den samfundsorganisering, man havde i middelalderen, og den var netop centreret omkring ejerskab af jord.</w:t>
      </w:r>
    </w:p>
    <w:p w14:paraId="18C2C069" w14:textId="3900AFAE" w:rsidR="00A959CA" w:rsidRPr="00A959CA" w:rsidRDefault="00A959CA" w:rsidP="002922F4">
      <w:pPr>
        <w:rPr>
          <w:b/>
          <w:bCs/>
        </w:rPr>
      </w:pPr>
      <w:r w:rsidRPr="00A959CA">
        <w:rPr>
          <w:b/>
          <w:bCs/>
        </w:rPr>
        <w:t>Tre elementer i feudalismen:</w:t>
      </w:r>
    </w:p>
    <w:p w14:paraId="23AF6A27" w14:textId="3F22DB60" w:rsidR="002922F4" w:rsidRPr="002922F4" w:rsidRDefault="002922F4" w:rsidP="002922F4">
      <w:pPr>
        <w:pStyle w:val="Listeafsnit"/>
        <w:numPr>
          <w:ilvl w:val="0"/>
          <w:numId w:val="2"/>
        </w:numPr>
        <w:rPr>
          <w:b/>
          <w:bCs/>
        </w:rPr>
      </w:pPr>
      <w:r w:rsidRPr="002922F4">
        <w:rPr>
          <w:b/>
          <w:bCs/>
        </w:rPr>
        <w:t>Fæstesystem</w:t>
      </w:r>
    </w:p>
    <w:p w14:paraId="2F671B28" w14:textId="0628FF78" w:rsidR="002922F4" w:rsidRPr="002922F4" w:rsidRDefault="002922F4" w:rsidP="002922F4">
      <w:pPr>
        <w:pStyle w:val="Listeafsnit"/>
        <w:numPr>
          <w:ilvl w:val="0"/>
          <w:numId w:val="2"/>
        </w:numPr>
        <w:rPr>
          <w:b/>
          <w:bCs/>
        </w:rPr>
      </w:pPr>
      <w:r w:rsidRPr="002922F4">
        <w:rPr>
          <w:b/>
          <w:bCs/>
        </w:rPr>
        <w:t>Lensforhold</w:t>
      </w:r>
    </w:p>
    <w:p w14:paraId="1C8DD1E0" w14:textId="52F300CD" w:rsidR="002922F4" w:rsidRPr="00A959CA" w:rsidRDefault="002922F4" w:rsidP="002922F4">
      <w:pPr>
        <w:pStyle w:val="Listeafsnit"/>
        <w:numPr>
          <w:ilvl w:val="0"/>
          <w:numId w:val="2"/>
        </w:numPr>
        <w:rPr>
          <w:b/>
          <w:bCs/>
        </w:rPr>
      </w:pPr>
      <w:r w:rsidRPr="00A959CA">
        <w:rPr>
          <w:b/>
          <w:bCs/>
        </w:rPr>
        <w:t>Vasalsystem</w:t>
      </w:r>
    </w:p>
    <w:p w14:paraId="674CE345" w14:textId="77777777" w:rsidR="002922F4" w:rsidRDefault="002922F4" w:rsidP="002922F4">
      <w:pPr>
        <w:rPr>
          <w:b/>
          <w:bCs/>
        </w:rPr>
      </w:pPr>
    </w:p>
    <w:p w14:paraId="61EC35B2" w14:textId="4F728D5E" w:rsidR="002922F4" w:rsidRPr="002922F4" w:rsidRDefault="002922F4" w:rsidP="002922F4">
      <w:r>
        <w:rPr>
          <w:b/>
          <w:bCs/>
        </w:rPr>
        <w:t>Fæstesystemet: Herremand og fæstebonde</w:t>
      </w:r>
      <w:r>
        <w:t xml:space="preserve">  </w:t>
      </w:r>
    </w:p>
    <w:p w14:paraId="3DD4E9BF" w14:textId="185730E8" w:rsidR="002922F4" w:rsidRPr="002922F4" w:rsidRDefault="002922F4" w:rsidP="002922F4">
      <w:r w:rsidRPr="002922F4">
        <w:t xml:space="preserve">I </w:t>
      </w:r>
      <w:r w:rsidR="00A959CA" w:rsidRPr="002922F4">
        <w:t>Romerrigets</w:t>
      </w:r>
      <w:r w:rsidRPr="002922F4">
        <w:t xml:space="preserve"> sidste århundreder havde byerne været i tilbagegang, og i den tidlige middelalder fortsatte denne tilbagegang. Mange byer, som var grundlagt af romerne, svandt ind til store landsbyer. I mange tilfælde var det byernes rolle som kirkelige centre – f.eks. bispebyer – der holdt dem i live. Byernes tilbagegang hænger sammen med det fald i befolkningstallet, der satte ind omkring 200, og som fortsatte til omkring 600. Frankrigs befolkningstal anslås at være faldet fra ca. 6,5 millioner i år 200 til 4,5 millioner i år 600. Byerne ramtes også af forfaldet i det romerske vejsystem. Hverken veje eller broer blev vedligeholdt i de første århundreder af middelalderen, så samfærdslen blev besværligere, og det var blevet farligere at rejse. Røverbander havde friere spil.</w:t>
      </w:r>
    </w:p>
    <w:p w14:paraId="2C18166F" w14:textId="77777777" w:rsidR="002922F4" w:rsidRPr="002922F4" w:rsidRDefault="002922F4" w:rsidP="002922F4">
      <w:r w:rsidRPr="002922F4">
        <w:t>Da byerne næsten ophørte med at eksistere som afsætningsmarked for landbrugsprodukter, kollapsede vareudvekslingen mellem by og land. Der var ikke længere som i romertiden basis for store godser, hvor et stort slavehold drev en specialiseret produktion med henblik på salg til byerne. Godserne blev nu selvforsynende enheder, hvor håndværksproduktion supplerede en alsidig produktion af landbrugsvarer. Og mens godsejeren i romertiden havde opholdt sig i byen og ladet forvaltere klare godsdriften, tog han nu ophold på sit gods, der kunne forsyne hans husholdning.</w:t>
      </w:r>
    </w:p>
    <w:p w14:paraId="33217631" w14:textId="5A2461B0" w:rsidR="002922F4" w:rsidRPr="002922F4" w:rsidRDefault="002922F4" w:rsidP="002922F4">
      <w:r>
        <w:t>E</w:t>
      </w:r>
      <w:r w:rsidRPr="002922F4">
        <w:t xml:space="preserve">n stor del af godsernes jord </w:t>
      </w:r>
      <w:r>
        <w:t xml:space="preserve">blev </w:t>
      </w:r>
      <w:r w:rsidRPr="002922F4">
        <w:t xml:space="preserve">udstykket til mange mindre gårdbrug, der blev overdraget til fæstebønder. Fæstebonden betalte afgift til herremanden i form af naturalier: korn, smør, svin, høns osv. Desuden skulle han udføre pligtarbejde for herremanden. </w:t>
      </w:r>
      <w:r>
        <w:t xml:space="preserve"> </w:t>
      </w:r>
    </w:p>
    <w:p w14:paraId="25C015C9" w14:textId="1C2BA208" w:rsidR="002922F4" w:rsidRPr="002922F4" w:rsidRDefault="002922F4" w:rsidP="002922F4">
      <w:r w:rsidRPr="002922F4">
        <w:t>De selvejende bønder</w:t>
      </w:r>
      <w:r>
        <w:t xml:space="preserve"> (de som selv ejede deres jord)</w:t>
      </w:r>
      <w:r w:rsidRPr="002922F4">
        <w:t xml:space="preserve"> tog i stigende grad deres jord i fæste af den lokale herremand eller måske af kongen selv for at opnå beskyttelse</w:t>
      </w:r>
      <w:r>
        <w:t xml:space="preserve"> (de overdrager ejerskabet af jorden til en </w:t>
      </w:r>
      <w:r>
        <w:lastRenderedPageBreak/>
        <w:t>herremand, men bor stadig på den samme jord)</w:t>
      </w:r>
      <w:r w:rsidRPr="002922F4">
        <w:t>. Som fæstere slap de for at betale den skat</w:t>
      </w:r>
      <w:r>
        <w:t xml:space="preserve"> (en slags ejendomsskat)</w:t>
      </w:r>
      <w:r w:rsidRPr="002922F4">
        <w:t>, som selvejerbønderne var forpligtede til, men skulle til gengæld betale afgift til deres herre.</w:t>
      </w:r>
    </w:p>
    <w:p w14:paraId="7716D3AC" w14:textId="55AB9A12" w:rsidR="002922F4" w:rsidRDefault="002922F4" w:rsidP="002922F4">
      <w:r w:rsidRPr="002922F4">
        <w:t>Fæstebønderne var i almindelighed stavnsbundne</w:t>
      </w:r>
      <w:r>
        <w:t xml:space="preserve"> (de er bundet til den jord og gård, hvor de arbejder, må ikke flytte væk)</w:t>
      </w:r>
      <w:r w:rsidRPr="002922F4">
        <w:t>, og de var desuden underlagt herremandens domsmyndighed, hans "gårdsret". Herremanden var således i besiddelse af retten til at anklage, dømme og straffe bonden. Hvor bondens ufrihed var særlig stor, taler man om "livegenskab."</w:t>
      </w:r>
    </w:p>
    <w:p w14:paraId="4A23795A" w14:textId="77777777" w:rsidR="00E04D3E" w:rsidRDefault="00E04D3E" w:rsidP="002922F4"/>
    <w:p w14:paraId="3097984C" w14:textId="01330DE8" w:rsidR="00E04D3E" w:rsidRPr="00E04D3E" w:rsidRDefault="00E04D3E" w:rsidP="00E04D3E">
      <w:pPr>
        <w:rPr>
          <w:b/>
          <w:bCs/>
        </w:rPr>
      </w:pPr>
      <w:r w:rsidRPr="00E04D3E">
        <w:rPr>
          <w:b/>
          <w:bCs/>
        </w:rPr>
        <w:t>Kilde:</w:t>
      </w:r>
      <w:r w:rsidRPr="00E04D3E">
        <w:rPr>
          <w:rFonts w:ascii="Volkhov" w:eastAsia="Times New Roman" w:hAnsi="Volkhov" w:cs="Noto Sans"/>
          <w:b/>
          <w:bCs/>
          <w:color w:val="333333"/>
          <w:kern w:val="0"/>
          <w:sz w:val="33"/>
          <w:szCs w:val="33"/>
          <w:lang w:eastAsia="da-DK"/>
          <w14:ligatures w14:val="none"/>
        </w:rPr>
        <w:t xml:space="preserve"> </w:t>
      </w:r>
      <w:r w:rsidRPr="00E04D3E">
        <w:rPr>
          <w:b/>
          <w:bCs/>
        </w:rPr>
        <w:t>Bønder tager deres gårde i fæste af kejseren</w:t>
      </w:r>
    </w:p>
    <w:p w14:paraId="42BA566E" w14:textId="77777777" w:rsidR="00E04D3E" w:rsidRPr="00E04D3E" w:rsidRDefault="00E04D3E" w:rsidP="00E04D3E">
      <w:r w:rsidRPr="00E04D3E">
        <w:rPr>
          <w:i/>
          <w:iCs/>
        </w:rPr>
        <w:t>I landsbyen Burgheim i Franken gav bønderne sig i 1172 ind under kejser Frederik Barbarossas beskyttelse. Derved mistede de deres selvstændige besiddelse af deres gårde, men fik til gengæld beskyttelse mod lokale adelsmænd og borgherrer.</w:t>
      </w:r>
    </w:p>
    <w:p w14:paraId="019283FF" w14:textId="12AD60AC" w:rsidR="00E04D3E" w:rsidRPr="00E04D3E" w:rsidRDefault="00E0697F" w:rsidP="00E04D3E">
      <w:r>
        <w:t>”</w:t>
      </w:r>
      <w:r w:rsidR="00E04D3E" w:rsidRPr="00E04D3E">
        <w:t>Lad alle rigets trofaste folk nu og i fremtiden vide, at Bernheims beboere enstemmigt har stillet deres landsby Bernheim, som de indtil nu har besiddet frit og selvstændigt og uafhængigt af enhver besiddelse, under vor øvrighed på de betingelser, at de selv og deres efterkommere årligt betaler riget 25 skæpper hvede, og til gengæld herfor skal de så under den kejserlige majestæts beskyttelse være fri for ethvert voldsherredømme.</w:t>
      </w:r>
      <w:r>
        <w:t>”</w:t>
      </w:r>
    </w:p>
    <w:p w14:paraId="6CDE6C6E" w14:textId="77777777" w:rsidR="00E04D3E" w:rsidRPr="00E04D3E" w:rsidRDefault="00E04D3E" w:rsidP="00E04D3E">
      <w:r w:rsidRPr="00E04D3E">
        <w:t>Jørgen Mentz: Landliv og byliv i højmiddelalderen. Gyldendal, 1975. s. 28.</w:t>
      </w:r>
    </w:p>
    <w:p w14:paraId="300C2976" w14:textId="2BF2AAE7" w:rsidR="00E04D3E" w:rsidRDefault="00E04D3E" w:rsidP="002922F4"/>
    <w:p w14:paraId="52AC1D6A" w14:textId="77777777" w:rsidR="00A959CA" w:rsidRDefault="00A959CA" w:rsidP="00A959CA"/>
    <w:p w14:paraId="0BFB57FB" w14:textId="446ADCF9" w:rsidR="00A959CA" w:rsidRPr="00A959CA" w:rsidRDefault="00A959CA" w:rsidP="00A959CA">
      <w:pPr>
        <w:rPr>
          <w:b/>
          <w:bCs/>
        </w:rPr>
      </w:pPr>
      <w:r w:rsidRPr="00A959CA">
        <w:rPr>
          <w:b/>
          <w:bCs/>
        </w:rPr>
        <w:t>Lensherre og vasal</w:t>
      </w:r>
    </w:p>
    <w:p w14:paraId="3B1BD2DC" w14:textId="73512B69" w:rsidR="00A959CA" w:rsidRPr="00A959CA" w:rsidRDefault="00A959CA" w:rsidP="00A959CA">
      <w:r w:rsidRPr="00A959CA">
        <w:t>Fæstesystemet er ét af de bærende elementer i det feudalsystem, der udvikledes i Vesteuropa med centrum i Nordfrankrig. De andre elementer var lensforholdet og vasalsystemet.</w:t>
      </w:r>
    </w:p>
    <w:p w14:paraId="3575086E" w14:textId="77777777" w:rsidR="00A959CA" w:rsidRPr="00A959CA" w:rsidRDefault="00A959CA" w:rsidP="00A959CA">
      <w:r w:rsidRPr="00A959CA">
        <w:t>Et vasalforhold er et personligt troskabsforhold mellem en herre og hans vasal. Det havde været kendt fra de germanske stammesamfund, hvor høvdingen eller kongen havde haft en personlig hird, der var knyttet til hans husholdning, hans "hof".</w:t>
      </w:r>
    </w:p>
    <w:p w14:paraId="65D13AE0" w14:textId="77777777" w:rsidR="00A959CA" w:rsidRDefault="00A959CA" w:rsidP="00A959CA">
      <w:r w:rsidRPr="00A959CA">
        <w:t>Vasalforholdet blev knyttet sammen med lenssystemet. Som en form for aflønning eller gunstbevisning overdrog – bortforlenede – kongen dele af sit krongods til en vasal, der dermed også blev lensmand, mens kongen var lensherre. Lensmanden kunne så igen bortforlene dele af denne jord til sine vasaller og lensmænd. Kongens lensmænd var kronvasaller, og deres vasaller var undervasaller.</w:t>
      </w:r>
    </w:p>
    <w:p w14:paraId="53AE086A" w14:textId="28B1D0D6" w:rsidR="00A959CA" w:rsidRPr="00A959CA" w:rsidRDefault="00A959CA" w:rsidP="00A959CA">
      <w:pPr>
        <w:rPr>
          <w:b/>
          <w:bCs/>
        </w:rPr>
      </w:pPr>
      <w:r w:rsidRPr="00A959CA">
        <w:rPr>
          <w:b/>
          <w:bCs/>
        </w:rPr>
        <w:t>Samfundspyramiden</w:t>
      </w:r>
    </w:p>
    <w:p w14:paraId="635AE0B9" w14:textId="77777777" w:rsidR="00A959CA" w:rsidRPr="00A959CA" w:rsidRDefault="00A959CA" w:rsidP="00A959CA">
      <w:r w:rsidRPr="00A959CA">
        <w:t>Det middelalderlige feudale samfund blev udpræget hierarkisk. Det blev en samfundspyramide, hvor hver enkelt havde en herre. Øverst havde man kejseren eller kongen. Under ham var kronvasallerne. Under kronvasallerne befandt sig undervasallerne, der stillede med rytteri til deres lensherres rådighed. De var adelige – i Frankrig kaldtes de "seigneur", i England "Lord". Disse herrer havde frie krigere knyttet til deres husholdning som vasaller. Under denne adel af professionelle krigere – riddere – befandt sig fæstebønder i forskellige grader af ufrihed. En del af de ufrie var endnu i 1100-tallet egentlige slaver, der kunne købes og sælges. Grænsen mellem frihed og ufrihed symboliseredes ved retten til at bære våben.</w:t>
      </w:r>
    </w:p>
    <w:p w14:paraId="306C14D7" w14:textId="77777777" w:rsidR="00A959CA" w:rsidRPr="00A959CA" w:rsidRDefault="00A959CA" w:rsidP="00A959CA">
      <w:r w:rsidRPr="00A959CA">
        <w:lastRenderedPageBreak/>
        <w:t>I middelaldersamfundet var de personlige relationer mellem individer altså afgørende. En mand stod i et troskabsforhold til sin herre, og hvis herren døde og afløstes af sin søn, måtte dette troskabsforhold fornyes. Det enkelte menneske var ikke bundet til institutioner, som man kender det i dag, hvor individet er underlagt en stat og dens parlament og regering.</w:t>
      </w:r>
    </w:p>
    <w:p w14:paraId="0A726F21" w14:textId="77777777" w:rsidR="00A959CA" w:rsidRPr="00A959CA" w:rsidRDefault="00A959CA" w:rsidP="00A959CA"/>
    <w:p w14:paraId="52474B87" w14:textId="77777777" w:rsidR="00A959CA" w:rsidRPr="002922F4" w:rsidRDefault="00A959CA" w:rsidP="002922F4">
      <w:pPr>
        <w:rPr>
          <w:b/>
          <w:bCs/>
        </w:rPr>
      </w:pPr>
    </w:p>
    <w:p w14:paraId="27AFD895" w14:textId="77777777" w:rsidR="005826C0" w:rsidRDefault="005826C0"/>
    <w:sectPr w:rsidR="005826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olkhov">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7333"/>
    <w:multiLevelType w:val="hybridMultilevel"/>
    <w:tmpl w:val="BA107A8C"/>
    <w:lvl w:ilvl="0" w:tplc="A1468A30">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4202F53"/>
    <w:multiLevelType w:val="multilevel"/>
    <w:tmpl w:val="843EC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E4428C"/>
    <w:multiLevelType w:val="multilevel"/>
    <w:tmpl w:val="8166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6978E1"/>
    <w:multiLevelType w:val="hybridMultilevel"/>
    <w:tmpl w:val="505A1B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28902236">
    <w:abstractNumId w:val="2"/>
  </w:num>
  <w:num w:numId="2" w16cid:durableId="1969705895">
    <w:abstractNumId w:val="3"/>
  </w:num>
  <w:num w:numId="3" w16cid:durableId="1246300014">
    <w:abstractNumId w:val="1"/>
  </w:num>
  <w:num w:numId="4" w16cid:durableId="158565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F4"/>
    <w:rsid w:val="002922F4"/>
    <w:rsid w:val="005826C0"/>
    <w:rsid w:val="007F3A5D"/>
    <w:rsid w:val="00A959CA"/>
    <w:rsid w:val="00B02B0B"/>
    <w:rsid w:val="00E04D3E"/>
    <w:rsid w:val="00E069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DF6F"/>
  <w15:chartTrackingRefBased/>
  <w15:docId w15:val="{6A440CC0-0675-42BC-B75F-26DD47BC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922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2922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2922F4"/>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2922F4"/>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2922F4"/>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2922F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922F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922F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922F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22F4"/>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2922F4"/>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2922F4"/>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2922F4"/>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2922F4"/>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2922F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922F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922F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922F4"/>
    <w:rPr>
      <w:rFonts w:eastAsiaTheme="majorEastAsia" w:cstheme="majorBidi"/>
      <w:color w:val="272727" w:themeColor="text1" w:themeTint="D8"/>
    </w:rPr>
  </w:style>
  <w:style w:type="paragraph" w:styleId="Titel">
    <w:name w:val="Title"/>
    <w:basedOn w:val="Normal"/>
    <w:next w:val="Normal"/>
    <w:link w:val="TitelTegn"/>
    <w:uiPriority w:val="10"/>
    <w:qFormat/>
    <w:rsid w:val="00292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922F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922F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922F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922F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922F4"/>
    <w:rPr>
      <w:i/>
      <w:iCs/>
      <w:color w:val="404040" w:themeColor="text1" w:themeTint="BF"/>
    </w:rPr>
  </w:style>
  <w:style w:type="paragraph" w:styleId="Listeafsnit">
    <w:name w:val="List Paragraph"/>
    <w:basedOn w:val="Normal"/>
    <w:uiPriority w:val="34"/>
    <w:qFormat/>
    <w:rsid w:val="002922F4"/>
    <w:pPr>
      <w:ind w:left="720"/>
      <w:contextualSpacing/>
    </w:pPr>
  </w:style>
  <w:style w:type="character" w:styleId="Kraftigfremhvning">
    <w:name w:val="Intense Emphasis"/>
    <w:basedOn w:val="Standardskrifttypeiafsnit"/>
    <w:uiPriority w:val="21"/>
    <w:qFormat/>
    <w:rsid w:val="002922F4"/>
    <w:rPr>
      <w:i/>
      <w:iCs/>
      <w:color w:val="2F5496" w:themeColor="accent1" w:themeShade="BF"/>
    </w:rPr>
  </w:style>
  <w:style w:type="paragraph" w:styleId="Strktcitat">
    <w:name w:val="Intense Quote"/>
    <w:basedOn w:val="Normal"/>
    <w:next w:val="Normal"/>
    <w:link w:val="StrktcitatTegn"/>
    <w:uiPriority w:val="30"/>
    <w:qFormat/>
    <w:rsid w:val="00292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2922F4"/>
    <w:rPr>
      <w:i/>
      <w:iCs/>
      <w:color w:val="2F5496" w:themeColor="accent1" w:themeShade="BF"/>
    </w:rPr>
  </w:style>
  <w:style w:type="character" w:styleId="Kraftighenvisning">
    <w:name w:val="Intense Reference"/>
    <w:basedOn w:val="Standardskrifttypeiafsnit"/>
    <w:uiPriority w:val="32"/>
    <w:qFormat/>
    <w:rsid w:val="002922F4"/>
    <w:rPr>
      <w:b/>
      <w:bCs/>
      <w:smallCaps/>
      <w:color w:val="2F5496" w:themeColor="accent1" w:themeShade="BF"/>
      <w:spacing w:val="5"/>
    </w:rPr>
  </w:style>
  <w:style w:type="character" w:styleId="Hyperlink">
    <w:name w:val="Hyperlink"/>
    <w:basedOn w:val="Standardskrifttypeiafsnit"/>
    <w:uiPriority w:val="99"/>
    <w:unhideWhenUsed/>
    <w:rsid w:val="002922F4"/>
    <w:rPr>
      <w:color w:val="0563C1" w:themeColor="hyperlink"/>
      <w:u w:val="single"/>
    </w:rPr>
  </w:style>
  <w:style w:type="character" w:styleId="Ulstomtale">
    <w:name w:val="Unresolved Mention"/>
    <w:basedOn w:val="Standardskrifttypeiafsnit"/>
    <w:uiPriority w:val="99"/>
    <w:semiHidden/>
    <w:unhideWhenUsed/>
    <w:rsid w:val="00292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814</Words>
  <Characters>4966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3</cp:revision>
  <dcterms:created xsi:type="dcterms:W3CDTF">2025-08-19T06:52:00Z</dcterms:created>
  <dcterms:modified xsi:type="dcterms:W3CDTF">2025-08-19T07:17:00Z</dcterms:modified>
</cp:coreProperties>
</file>