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40C0" w14:textId="2B6BC36F" w:rsidR="00115955" w:rsidRPr="00262977" w:rsidRDefault="00115955" w:rsidP="00260B42">
      <w:pPr>
        <w:spacing w:line="360" w:lineRule="auto"/>
        <w:rPr>
          <w:b/>
          <w:bCs/>
          <w:sz w:val="28"/>
          <w:szCs w:val="28"/>
        </w:rPr>
      </w:pPr>
      <w:r w:rsidRPr="00262977">
        <w:rPr>
          <w:b/>
          <w:bCs/>
          <w:sz w:val="28"/>
          <w:szCs w:val="28"/>
        </w:rPr>
        <w:t>Historiebrug</w:t>
      </w:r>
    </w:p>
    <w:p w14:paraId="24188749" w14:textId="74308BB3" w:rsidR="00115955" w:rsidRDefault="009752CB" w:rsidP="00260B42">
      <w:pPr>
        <w:spacing w:line="360" w:lineRule="auto"/>
      </w:pPr>
      <w:r w:rsidRPr="00626D40">
        <w:t xml:space="preserve">Historiebrug handler om, hvordan fortiden fortolkes, fremstilles og bruges af forskelligere aktører til at skabe en bestemt historiebevidsthed. </w:t>
      </w:r>
    </w:p>
    <w:p w14:paraId="663DDA06" w14:textId="139E5CCF" w:rsidR="00626D40" w:rsidRPr="00262977" w:rsidRDefault="00626D40" w:rsidP="00260B42">
      <w:pPr>
        <w:spacing w:line="360" w:lineRule="auto"/>
        <w:rPr>
          <w:sz w:val="20"/>
          <w:szCs w:val="20"/>
        </w:rPr>
      </w:pPr>
      <w:r w:rsidRPr="00262977">
        <w:rPr>
          <w:sz w:val="20"/>
          <w:szCs w:val="20"/>
        </w:rPr>
        <w:t>Fra</w:t>
      </w:r>
      <w:r w:rsidR="005C5BF9" w:rsidRPr="00262977">
        <w:rPr>
          <w:sz w:val="20"/>
          <w:szCs w:val="20"/>
        </w:rPr>
        <w:t xml:space="preserve">: </w:t>
      </w:r>
      <w:hyperlink r:id="rId5" w:history="1">
        <w:r w:rsidR="005C5BF9" w:rsidRPr="00262977">
          <w:rPr>
            <w:rStyle w:val="Hyperlink"/>
            <w:sz w:val="20"/>
            <w:szCs w:val="20"/>
          </w:rPr>
          <w:t>https://historiefagligarbejdsbog.systime.dk/?id=186</w:t>
        </w:r>
      </w:hyperlink>
      <w:r w:rsidR="00941580" w:rsidRPr="00262977">
        <w:rPr>
          <w:sz w:val="20"/>
          <w:szCs w:val="20"/>
        </w:rPr>
        <w:t xml:space="preserve"> </w:t>
      </w:r>
      <w:r w:rsidR="00262977" w:rsidRPr="00262977">
        <w:rPr>
          <w:sz w:val="20"/>
          <w:szCs w:val="20"/>
        </w:rPr>
        <w:t>(Kasper Thomsen, 2028)</w:t>
      </w:r>
    </w:p>
    <w:tbl>
      <w:tblPr>
        <w:tblStyle w:val="Tabel-Gitter"/>
        <w:tblW w:w="0" w:type="auto"/>
        <w:tblLook w:val="04A0" w:firstRow="1" w:lastRow="0" w:firstColumn="1" w:lastColumn="0" w:noHBand="0" w:noVBand="1"/>
      </w:tblPr>
      <w:tblGrid>
        <w:gridCol w:w="2686"/>
        <w:gridCol w:w="5058"/>
        <w:gridCol w:w="1884"/>
      </w:tblGrid>
      <w:tr w:rsidR="00626D40" w:rsidRPr="00626D40" w14:paraId="1010D6AA" w14:textId="77777777" w:rsidTr="00115955">
        <w:tc>
          <w:tcPr>
            <w:tcW w:w="0" w:type="auto"/>
          </w:tcPr>
          <w:p w14:paraId="6CAC5780" w14:textId="518C8BD9" w:rsidR="00115955" w:rsidRPr="00626D40" w:rsidRDefault="00115955" w:rsidP="00260B42">
            <w:pPr>
              <w:spacing w:line="360" w:lineRule="auto"/>
              <w:rPr>
                <w:b/>
                <w:bCs/>
              </w:rPr>
            </w:pPr>
            <w:r w:rsidRPr="00626D40">
              <w:rPr>
                <w:b/>
                <w:bCs/>
              </w:rPr>
              <w:t>FORM</w:t>
            </w:r>
          </w:p>
        </w:tc>
        <w:tc>
          <w:tcPr>
            <w:tcW w:w="0" w:type="auto"/>
          </w:tcPr>
          <w:p w14:paraId="2AA5C1C3" w14:textId="5B6A177D" w:rsidR="00115955" w:rsidRPr="00626D40" w:rsidRDefault="00115955" w:rsidP="00260B42">
            <w:pPr>
              <w:spacing w:line="360" w:lineRule="auto"/>
              <w:rPr>
                <w:b/>
                <w:bCs/>
              </w:rPr>
            </w:pPr>
            <w:r w:rsidRPr="00626D40">
              <w:rPr>
                <w:b/>
                <w:bCs/>
              </w:rPr>
              <w:t>DEFINITION</w:t>
            </w:r>
          </w:p>
        </w:tc>
        <w:tc>
          <w:tcPr>
            <w:tcW w:w="0" w:type="auto"/>
          </w:tcPr>
          <w:p w14:paraId="34071DD9" w14:textId="7682D188" w:rsidR="00115955" w:rsidRPr="00626D40" w:rsidRDefault="00115955" w:rsidP="00260B42">
            <w:pPr>
              <w:spacing w:line="360" w:lineRule="auto"/>
              <w:rPr>
                <w:b/>
                <w:bCs/>
              </w:rPr>
            </w:pPr>
            <w:r w:rsidRPr="00626D40">
              <w:rPr>
                <w:b/>
                <w:bCs/>
              </w:rPr>
              <w:t>BRUGERE</w:t>
            </w:r>
          </w:p>
        </w:tc>
      </w:tr>
      <w:tr w:rsidR="00626D40" w:rsidRPr="00626D40" w14:paraId="163E6D1A" w14:textId="77777777" w:rsidTr="00115955">
        <w:tc>
          <w:tcPr>
            <w:tcW w:w="0" w:type="auto"/>
          </w:tcPr>
          <w:p w14:paraId="4E92E26B" w14:textId="77777777" w:rsidR="00115955" w:rsidRPr="00626D40" w:rsidRDefault="00115955" w:rsidP="00260B42">
            <w:pPr>
              <w:spacing w:after="160" w:line="360" w:lineRule="auto"/>
              <w:rPr>
                <w:b/>
                <w:bCs/>
              </w:rPr>
            </w:pPr>
            <w:r w:rsidRPr="00115955">
              <w:rPr>
                <w:b/>
                <w:bCs/>
              </w:rPr>
              <w:t>Videnskabelig historiebrug</w:t>
            </w:r>
          </w:p>
          <w:p w14:paraId="71080083" w14:textId="0259EAD7" w:rsidR="00115955" w:rsidRPr="00626D40" w:rsidRDefault="00115955" w:rsidP="00260B42">
            <w:pPr>
              <w:pStyle w:val="Listeafsnit"/>
              <w:numPr>
                <w:ilvl w:val="0"/>
                <w:numId w:val="4"/>
              </w:numPr>
              <w:spacing w:line="360" w:lineRule="auto"/>
            </w:pPr>
            <w:r w:rsidRPr="00626D40">
              <w:t>Metodisk-kritisk</w:t>
            </w:r>
          </w:p>
        </w:tc>
        <w:tc>
          <w:tcPr>
            <w:tcW w:w="0" w:type="auto"/>
          </w:tcPr>
          <w:p w14:paraId="5B0889BD" w14:textId="710C9C18" w:rsidR="00115955" w:rsidRPr="00626D40" w:rsidRDefault="00115955" w:rsidP="00260B42">
            <w:pPr>
              <w:spacing w:line="360" w:lineRule="auto"/>
              <w:rPr>
                <w:b/>
                <w:bCs/>
              </w:rPr>
            </w:pPr>
            <w:r w:rsidRPr="00115955">
              <w:t>Den videnskabelige historiebrug omhandler historiefagets arbejdsformer og formidling, der er baseret på et </w:t>
            </w:r>
            <w:r w:rsidRPr="00115955">
              <w:rPr>
                <w:b/>
                <w:bCs/>
              </w:rPr>
              <w:t>metodisk-kritisk</w:t>
            </w:r>
            <w:r w:rsidRPr="00115955">
              <w:t> grundlag – fx som den kommer til udtryk i faghistoriske fremstillinger eller i forskellige undervisningssammenhænge.</w:t>
            </w:r>
          </w:p>
        </w:tc>
        <w:tc>
          <w:tcPr>
            <w:tcW w:w="0" w:type="auto"/>
          </w:tcPr>
          <w:p w14:paraId="71990414" w14:textId="4E7EEF25" w:rsidR="00115955" w:rsidRPr="00626D40" w:rsidRDefault="00115955" w:rsidP="00260B42">
            <w:pPr>
              <w:spacing w:line="360" w:lineRule="auto"/>
              <w:rPr>
                <w:b/>
                <w:bCs/>
              </w:rPr>
            </w:pPr>
            <w:r w:rsidRPr="00115955">
              <w:t>Historikere, historie</w:t>
            </w:r>
            <w:r w:rsidRPr="00626D40">
              <w:softHyphen/>
            </w:r>
            <w:r w:rsidRPr="00115955">
              <w:t>lærere, gymnasie</w:t>
            </w:r>
            <w:r w:rsidRPr="00626D40">
              <w:softHyphen/>
            </w:r>
            <w:r w:rsidRPr="00115955">
              <w:t>elever</w:t>
            </w:r>
          </w:p>
        </w:tc>
      </w:tr>
      <w:tr w:rsidR="00260B42" w:rsidRPr="00626D40" w14:paraId="27FCB973" w14:textId="77777777" w:rsidTr="00115955">
        <w:tc>
          <w:tcPr>
            <w:tcW w:w="0" w:type="auto"/>
          </w:tcPr>
          <w:p w14:paraId="5E3EAC7A" w14:textId="77777777" w:rsidR="00115955" w:rsidRPr="00115955" w:rsidRDefault="00115955" w:rsidP="00260B42">
            <w:pPr>
              <w:spacing w:after="160" w:line="360" w:lineRule="auto"/>
            </w:pPr>
            <w:r w:rsidRPr="00115955">
              <w:rPr>
                <w:b/>
                <w:bCs/>
              </w:rPr>
              <w:t>Eksistentiel historiebrug</w:t>
            </w:r>
          </w:p>
          <w:p w14:paraId="73EC3F68" w14:textId="256BA86D" w:rsidR="00115955" w:rsidRPr="00626D40" w:rsidRDefault="00115955" w:rsidP="00260B42">
            <w:pPr>
              <w:pStyle w:val="Listeafsnit"/>
              <w:numPr>
                <w:ilvl w:val="0"/>
                <w:numId w:val="4"/>
              </w:numPr>
              <w:spacing w:line="360" w:lineRule="auto"/>
              <w:rPr>
                <w:b/>
                <w:bCs/>
              </w:rPr>
            </w:pPr>
            <w:r w:rsidRPr="00626D40">
              <w:t>Identitetsskabende</w:t>
            </w:r>
          </w:p>
        </w:tc>
        <w:tc>
          <w:tcPr>
            <w:tcW w:w="0" w:type="auto"/>
          </w:tcPr>
          <w:p w14:paraId="49496521" w14:textId="7B5A4656" w:rsidR="00115955" w:rsidRPr="00626D40" w:rsidRDefault="00115955" w:rsidP="00260B42">
            <w:pPr>
              <w:spacing w:line="360" w:lineRule="auto"/>
              <w:rPr>
                <w:b/>
                <w:bCs/>
              </w:rPr>
            </w:pPr>
            <w:r w:rsidRPr="00115955">
              <w:t>Den </w:t>
            </w:r>
            <w:r w:rsidRPr="00115955">
              <w:rPr>
                <w:b/>
                <w:bCs/>
              </w:rPr>
              <w:t>eksistentielle</w:t>
            </w:r>
            <w:r w:rsidRPr="00115955">
              <w:t> historiebrug kommer til udtryk, når individer eller grupper bruger historie til at skabe fortællinger om dem selv eller til at etablere kollektive erindringsfællesskaber. Eksistentiel historiebrug omhandler med andre ord menneskers forsøg på at forstå, hvem de selv er, og hvad de er en del af. Denne </w:t>
            </w:r>
            <w:r w:rsidRPr="00115955">
              <w:rPr>
                <w:b/>
                <w:bCs/>
              </w:rPr>
              <w:t>identitetsskabende</w:t>
            </w:r>
            <w:r w:rsidRPr="00115955">
              <w:t> form for historiebrug er derfor relateret til begrebet historiebevidsthed og forholdet mellem det historieskabte og historieskabende.</w:t>
            </w:r>
          </w:p>
        </w:tc>
        <w:tc>
          <w:tcPr>
            <w:tcW w:w="0" w:type="auto"/>
          </w:tcPr>
          <w:p w14:paraId="1FB96FA4" w14:textId="25320C0A" w:rsidR="00115955" w:rsidRPr="00626D40" w:rsidRDefault="00115955" w:rsidP="00260B42">
            <w:pPr>
              <w:spacing w:line="360" w:lineRule="auto"/>
              <w:rPr>
                <w:b/>
                <w:bCs/>
              </w:rPr>
            </w:pPr>
            <w:r w:rsidRPr="00115955">
              <w:t>Alle mennesker, både individuelt og kollektivt</w:t>
            </w:r>
          </w:p>
        </w:tc>
      </w:tr>
      <w:tr w:rsidR="00260B42" w:rsidRPr="00626D40" w14:paraId="598A35CF" w14:textId="77777777" w:rsidTr="00115955">
        <w:tc>
          <w:tcPr>
            <w:tcW w:w="0" w:type="auto"/>
          </w:tcPr>
          <w:p w14:paraId="7A3087A4" w14:textId="77777777" w:rsidR="00115955" w:rsidRPr="00626D40" w:rsidRDefault="00115955" w:rsidP="00260B42">
            <w:pPr>
              <w:spacing w:after="160" w:line="360" w:lineRule="auto"/>
              <w:rPr>
                <w:b/>
                <w:bCs/>
              </w:rPr>
            </w:pPr>
            <w:r w:rsidRPr="00115955">
              <w:rPr>
                <w:b/>
                <w:bCs/>
              </w:rPr>
              <w:t>Politisk historiebrug</w:t>
            </w:r>
          </w:p>
          <w:p w14:paraId="46BE868E" w14:textId="04ED187F" w:rsidR="00115955" w:rsidRPr="00115955" w:rsidRDefault="00115955" w:rsidP="00260B42">
            <w:pPr>
              <w:spacing w:after="160" w:line="360" w:lineRule="auto"/>
            </w:pPr>
            <w:r w:rsidRPr="00626D40">
              <w:rPr>
                <w:i/>
                <w:iCs/>
              </w:rPr>
              <w:t>Underkategorier:</w:t>
            </w:r>
          </w:p>
          <w:p w14:paraId="163CCDA2" w14:textId="77777777" w:rsidR="00115955" w:rsidRPr="00115955" w:rsidRDefault="00115955" w:rsidP="00260B42">
            <w:pPr>
              <w:numPr>
                <w:ilvl w:val="0"/>
                <w:numId w:val="3"/>
              </w:numPr>
              <w:spacing w:after="160" w:line="360" w:lineRule="auto"/>
            </w:pPr>
            <w:r w:rsidRPr="00115955">
              <w:t>Legitimerende</w:t>
            </w:r>
          </w:p>
          <w:p w14:paraId="35A97461" w14:textId="77777777" w:rsidR="00115955" w:rsidRPr="00115955" w:rsidRDefault="00115955" w:rsidP="00260B42">
            <w:pPr>
              <w:numPr>
                <w:ilvl w:val="0"/>
                <w:numId w:val="3"/>
              </w:numPr>
              <w:spacing w:after="160" w:line="360" w:lineRule="auto"/>
            </w:pPr>
            <w:r w:rsidRPr="00115955">
              <w:t>Moraliserende</w:t>
            </w:r>
          </w:p>
          <w:p w14:paraId="4E94F919" w14:textId="77777777" w:rsidR="00115955" w:rsidRPr="00626D40" w:rsidRDefault="00115955" w:rsidP="00260B42">
            <w:pPr>
              <w:numPr>
                <w:ilvl w:val="0"/>
                <w:numId w:val="3"/>
              </w:numPr>
              <w:spacing w:after="160" w:line="360" w:lineRule="auto"/>
            </w:pPr>
            <w:r w:rsidRPr="00115955">
              <w:t>Ideologisk</w:t>
            </w:r>
          </w:p>
          <w:p w14:paraId="25634692" w14:textId="66F7E18E" w:rsidR="00115955" w:rsidRPr="00626D40" w:rsidRDefault="00115955" w:rsidP="00260B42">
            <w:pPr>
              <w:numPr>
                <w:ilvl w:val="0"/>
                <w:numId w:val="3"/>
              </w:numPr>
              <w:spacing w:after="160" w:line="360" w:lineRule="auto"/>
            </w:pPr>
            <w:r w:rsidRPr="00115955">
              <w:t>Politisk-pædagogisk</w:t>
            </w:r>
          </w:p>
        </w:tc>
        <w:tc>
          <w:tcPr>
            <w:tcW w:w="0" w:type="auto"/>
          </w:tcPr>
          <w:p w14:paraId="6C97280D" w14:textId="5ABC0BFB" w:rsidR="00115955" w:rsidRPr="00626D40" w:rsidRDefault="00115955" w:rsidP="00260B42">
            <w:pPr>
              <w:spacing w:line="360" w:lineRule="auto"/>
              <w:rPr>
                <w:b/>
                <w:bCs/>
              </w:rPr>
            </w:pPr>
            <w:r w:rsidRPr="00115955">
              <w:t>Politisk historiebrug kan omhandle flere forskellige former for historiebrug. Der kan fx være tale om en </w:t>
            </w:r>
            <w:r w:rsidRPr="00115955">
              <w:rPr>
                <w:b/>
                <w:bCs/>
              </w:rPr>
              <w:t>legitimerende</w:t>
            </w:r>
            <w:r w:rsidRPr="00115955">
              <w:t> form, hvor historien bruges til at retfærdiggøre politiske beslutninger. Der kan også være tale om en </w:t>
            </w:r>
            <w:r w:rsidRPr="00115955">
              <w:rPr>
                <w:b/>
                <w:bCs/>
              </w:rPr>
              <w:t>moraliserende </w:t>
            </w:r>
            <w:r w:rsidRPr="00115955">
              <w:t>historiebrug, hvor historien bruges til at fordømme, kritisere eller latterliggøre andre tiders handlinger ud fra nutidens moralske værdier. En tredje variant findes i en </w:t>
            </w:r>
            <w:r w:rsidRPr="00115955">
              <w:rPr>
                <w:b/>
                <w:bCs/>
              </w:rPr>
              <w:t>ideologisk</w:t>
            </w:r>
            <w:r w:rsidRPr="00115955">
              <w:t xml:space="preserve"> historiebrug, hvor historien bruges til at retfærdiggøre bestemte styreformer, værdier, kulturer, magtudøvelser eller ideologiske opfattelser. Endelig </w:t>
            </w:r>
            <w:r w:rsidRPr="00115955">
              <w:lastRenderedPageBreak/>
              <w:t>kan der også være tale om en </w:t>
            </w:r>
            <w:r w:rsidRPr="00115955">
              <w:rPr>
                <w:b/>
                <w:bCs/>
              </w:rPr>
              <w:t>politisk-pædagogisk</w:t>
            </w:r>
            <w:r w:rsidRPr="00115955">
              <w:t> historiebrug, hvor historien bruges til at opdrage, retfærdiggøre eller kritisere holdninger eller handlinger ud fra bestemte udlægninger eller vinklinger af fortidige hændelser.</w:t>
            </w:r>
          </w:p>
        </w:tc>
        <w:tc>
          <w:tcPr>
            <w:tcW w:w="0" w:type="auto"/>
          </w:tcPr>
          <w:p w14:paraId="7DE872D4" w14:textId="72772B5E" w:rsidR="00115955" w:rsidRPr="00626D40" w:rsidRDefault="00115955" w:rsidP="00260B42">
            <w:pPr>
              <w:spacing w:line="360" w:lineRule="auto"/>
              <w:rPr>
                <w:b/>
                <w:bCs/>
              </w:rPr>
            </w:pPr>
            <w:r w:rsidRPr="00115955">
              <w:lastRenderedPageBreak/>
              <w:t>Politikere, intellektuelle, vel</w:t>
            </w:r>
            <w:r w:rsidRPr="00626D40">
              <w:softHyphen/>
            </w:r>
            <w:r w:rsidRPr="00115955">
              <w:t>ud</w:t>
            </w:r>
            <w:r w:rsidRPr="00626D40">
              <w:softHyphen/>
            </w:r>
            <w:r w:rsidRPr="00115955">
              <w:t>dannede, aktivister, samfunds</w:t>
            </w:r>
            <w:r w:rsidRPr="00626D40">
              <w:softHyphen/>
            </w:r>
            <w:r w:rsidRPr="00115955">
              <w:t>eliter, historikere</w:t>
            </w:r>
          </w:p>
        </w:tc>
      </w:tr>
      <w:tr w:rsidR="00260B42" w:rsidRPr="00626D40" w14:paraId="60BABC17" w14:textId="77777777" w:rsidTr="00115955">
        <w:tc>
          <w:tcPr>
            <w:tcW w:w="0" w:type="auto"/>
          </w:tcPr>
          <w:p w14:paraId="263F3DB6" w14:textId="2BB0AC12" w:rsidR="00115955" w:rsidRPr="00626D40" w:rsidRDefault="00115955" w:rsidP="00260B42">
            <w:pPr>
              <w:spacing w:line="360" w:lineRule="auto"/>
              <w:rPr>
                <w:b/>
                <w:bCs/>
              </w:rPr>
            </w:pPr>
            <w:r w:rsidRPr="00115955">
              <w:rPr>
                <w:b/>
                <w:bCs/>
              </w:rPr>
              <w:t>Ikke-brug</w:t>
            </w:r>
          </w:p>
        </w:tc>
        <w:tc>
          <w:tcPr>
            <w:tcW w:w="0" w:type="auto"/>
          </w:tcPr>
          <w:p w14:paraId="632F3E17" w14:textId="5BF66B0F" w:rsidR="00115955" w:rsidRPr="00626D40" w:rsidRDefault="00115955" w:rsidP="00260B42">
            <w:pPr>
              <w:spacing w:line="360" w:lineRule="auto"/>
              <w:rPr>
                <w:b/>
                <w:bCs/>
              </w:rPr>
            </w:pPr>
            <w:r w:rsidRPr="00115955">
              <w:t>Ikke-brug af historie kommer til udtryk, når bestemte begivenheder, spor, mindesmærker, omstændigheder, beslutninger, holdninger eller personer bevidst </w:t>
            </w:r>
            <w:r w:rsidRPr="00115955">
              <w:rPr>
                <w:b/>
                <w:bCs/>
              </w:rPr>
              <w:t>fortrænges</w:t>
            </w:r>
            <w:r w:rsidRPr="00115955">
              <w:t>, </w:t>
            </w:r>
            <w:r w:rsidRPr="00115955">
              <w:rPr>
                <w:b/>
                <w:bCs/>
              </w:rPr>
              <w:t>udslettes</w:t>
            </w:r>
            <w:r w:rsidRPr="00115955">
              <w:t> eller </w:t>
            </w:r>
            <w:r w:rsidRPr="00115955">
              <w:rPr>
                <w:b/>
                <w:bCs/>
              </w:rPr>
              <w:t>udelades</w:t>
            </w:r>
            <w:r w:rsidRPr="00115955">
              <w:t> i fortællinger om fortiden.</w:t>
            </w:r>
          </w:p>
        </w:tc>
        <w:tc>
          <w:tcPr>
            <w:tcW w:w="0" w:type="auto"/>
          </w:tcPr>
          <w:p w14:paraId="266DE36E" w14:textId="03464579" w:rsidR="00115955" w:rsidRPr="00626D40" w:rsidRDefault="00115955" w:rsidP="00260B42">
            <w:pPr>
              <w:spacing w:line="360" w:lineRule="auto"/>
              <w:rPr>
                <w:b/>
                <w:bCs/>
              </w:rPr>
            </w:pPr>
            <w:r w:rsidRPr="00115955">
              <w:t>Intellektuelle, politikere, veluddannede, aktivister, samfundseliter, historikere, film- og computerspils</w:t>
            </w:r>
            <w:r w:rsidRPr="00626D40">
              <w:softHyphen/>
            </w:r>
            <w:r w:rsidRPr="00115955">
              <w:t>producenter</w:t>
            </w:r>
          </w:p>
        </w:tc>
      </w:tr>
      <w:tr w:rsidR="00260B42" w:rsidRPr="00626D40" w14:paraId="33462198" w14:textId="77777777" w:rsidTr="00115955">
        <w:tc>
          <w:tcPr>
            <w:tcW w:w="0" w:type="auto"/>
          </w:tcPr>
          <w:p w14:paraId="76CEA2FB" w14:textId="3C27966A" w:rsidR="00115955" w:rsidRPr="00626D40" w:rsidRDefault="00115955" w:rsidP="00260B42">
            <w:pPr>
              <w:spacing w:line="360" w:lineRule="auto"/>
              <w:rPr>
                <w:b/>
                <w:bCs/>
              </w:rPr>
            </w:pPr>
            <w:r w:rsidRPr="00115955">
              <w:rPr>
                <w:b/>
                <w:bCs/>
              </w:rPr>
              <w:t>Historiemisbrug</w:t>
            </w:r>
          </w:p>
        </w:tc>
        <w:tc>
          <w:tcPr>
            <w:tcW w:w="0" w:type="auto"/>
          </w:tcPr>
          <w:p w14:paraId="704F7536" w14:textId="7D5046EE" w:rsidR="00115955" w:rsidRPr="00626D40" w:rsidRDefault="00115955" w:rsidP="00260B42">
            <w:pPr>
              <w:spacing w:line="360" w:lineRule="auto"/>
              <w:rPr>
                <w:b/>
                <w:bCs/>
              </w:rPr>
            </w:pPr>
            <w:r w:rsidRPr="00115955">
              <w:t>Historiemisbrug omhandler det bevidste forsøg på at forfalske og fordreje fortiden mod bedre vidende – fx når historie bruges som argument på uredelig vis. Af eksempler på historiemisbrug kan fx nævnes holocaustbenægtelse, fake news, fotomanipulationer eller Breiviks historiemisbrug.</w:t>
            </w:r>
          </w:p>
        </w:tc>
        <w:tc>
          <w:tcPr>
            <w:tcW w:w="0" w:type="auto"/>
          </w:tcPr>
          <w:p w14:paraId="3350868A" w14:textId="61152EA9" w:rsidR="00115955" w:rsidRPr="00626D40" w:rsidRDefault="00115955" w:rsidP="00260B42">
            <w:pPr>
              <w:spacing w:line="360" w:lineRule="auto"/>
              <w:rPr>
                <w:b/>
                <w:bCs/>
              </w:rPr>
            </w:pPr>
            <w:r w:rsidRPr="00115955">
              <w:t>Intellektuelle, politikere, aktivister, veluddannede, samfundseliter, terrorister, journalister, historikere</w:t>
            </w:r>
          </w:p>
        </w:tc>
      </w:tr>
      <w:tr w:rsidR="00115955" w:rsidRPr="00626D40" w14:paraId="28299538" w14:textId="77777777" w:rsidTr="00115955">
        <w:tc>
          <w:tcPr>
            <w:tcW w:w="0" w:type="auto"/>
          </w:tcPr>
          <w:p w14:paraId="29C490AD" w14:textId="53EEE860" w:rsidR="00115955" w:rsidRPr="00626D40" w:rsidRDefault="00115955" w:rsidP="00260B42">
            <w:pPr>
              <w:spacing w:line="360" w:lineRule="auto"/>
              <w:rPr>
                <w:b/>
                <w:bCs/>
              </w:rPr>
            </w:pPr>
            <w:r w:rsidRPr="00115955">
              <w:rPr>
                <w:b/>
                <w:bCs/>
              </w:rPr>
              <w:t>Underholdende/</w:t>
            </w:r>
            <w:r w:rsidRPr="00626D40">
              <w:rPr>
                <w:b/>
                <w:bCs/>
              </w:rPr>
              <w:t xml:space="preserve"> </w:t>
            </w:r>
            <w:r w:rsidRPr="00115955">
              <w:rPr>
                <w:b/>
                <w:bCs/>
              </w:rPr>
              <w:t>kommerciel historiebrug</w:t>
            </w:r>
          </w:p>
        </w:tc>
        <w:tc>
          <w:tcPr>
            <w:tcW w:w="0" w:type="auto"/>
          </w:tcPr>
          <w:p w14:paraId="74EF13D6" w14:textId="3C1D72CB" w:rsidR="00115955" w:rsidRPr="00626D40" w:rsidRDefault="00115955" w:rsidP="00260B42">
            <w:pPr>
              <w:spacing w:line="360" w:lineRule="auto"/>
            </w:pPr>
            <w:r w:rsidRPr="00115955">
              <w:t>Underholdende/kommerciel historiebrug er en form for historiebrug, hvor historien bruges til at skabe underholdning og tjene penge – fx når historie bruges i film, tv-serier, computerspil eller i markedsføringen af forskellige typer af produkter eller i brandingen af historiske steder for turister.</w:t>
            </w:r>
          </w:p>
        </w:tc>
        <w:tc>
          <w:tcPr>
            <w:tcW w:w="0" w:type="auto"/>
          </w:tcPr>
          <w:p w14:paraId="12D8F487" w14:textId="3D5B26D9" w:rsidR="00115955" w:rsidRPr="00626D40" w:rsidRDefault="00115955" w:rsidP="00260B42">
            <w:pPr>
              <w:spacing w:line="360" w:lineRule="auto"/>
            </w:pPr>
            <w:r w:rsidRPr="00115955">
              <w:t>Journalister, film- og computer</w:t>
            </w:r>
            <w:r w:rsidRPr="00626D40">
              <w:softHyphen/>
            </w:r>
            <w:r w:rsidRPr="00115955">
              <w:t>spils</w:t>
            </w:r>
            <w:r w:rsidRPr="00626D40">
              <w:softHyphen/>
            </w:r>
            <w:r w:rsidRPr="00115955">
              <w:t>producenter</w:t>
            </w:r>
            <w:r w:rsidRPr="00626D40">
              <w:t xml:space="preserve">, </w:t>
            </w:r>
            <w:r w:rsidRPr="00115955">
              <w:t>virksomheder, museer, histori</w:t>
            </w:r>
            <w:r w:rsidR="00262977">
              <w:softHyphen/>
            </w:r>
            <w:r w:rsidRPr="00115955">
              <w:t>kere, re</w:t>
            </w:r>
            <w:proofErr w:type="spellStart"/>
            <w:r w:rsidRPr="00626D40">
              <w:softHyphen/>
            </w:r>
            <w:r w:rsidRPr="00115955">
              <w:t>enactere</w:t>
            </w:r>
            <w:proofErr w:type="spellEnd"/>
            <w:r w:rsidRPr="00115955">
              <w:t>, turisme</w:t>
            </w:r>
            <w:r w:rsidRPr="00626D40">
              <w:softHyphen/>
            </w:r>
            <w:r w:rsidRPr="00115955">
              <w:t>udbydere, reklame</w:t>
            </w:r>
            <w:r w:rsidRPr="00626D40">
              <w:softHyphen/>
            </w:r>
            <w:r w:rsidRPr="00115955">
              <w:t>bureauer</w:t>
            </w:r>
          </w:p>
        </w:tc>
      </w:tr>
    </w:tbl>
    <w:p w14:paraId="58C85732" w14:textId="77777777" w:rsidR="00115955" w:rsidRPr="00626D40" w:rsidRDefault="00115955" w:rsidP="00260B42">
      <w:pPr>
        <w:spacing w:line="360" w:lineRule="auto"/>
        <w:rPr>
          <w:b/>
          <w:bCs/>
        </w:rPr>
      </w:pPr>
    </w:p>
    <w:sectPr w:rsidR="00115955" w:rsidRPr="00626D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6012A"/>
    <w:multiLevelType w:val="hybridMultilevel"/>
    <w:tmpl w:val="1AC2E7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C123143"/>
    <w:multiLevelType w:val="multilevel"/>
    <w:tmpl w:val="2F92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AF5514"/>
    <w:multiLevelType w:val="multilevel"/>
    <w:tmpl w:val="36DA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D7405"/>
    <w:multiLevelType w:val="multilevel"/>
    <w:tmpl w:val="8E9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430739">
    <w:abstractNumId w:val="2"/>
  </w:num>
  <w:num w:numId="2" w16cid:durableId="989402054">
    <w:abstractNumId w:val="1"/>
  </w:num>
  <w:num w:numId="3" w16cid:durableId="1568615754">
    <w:abstractNumId w:val="3"/>
  </w:num>
  <w:num w:numId="4" w16cid:durableId="125404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955"/>
    <w:rsid w:val="00115955"/>
    <w:rsid w:val="00260B42"/>
    <w:rsid w:val="00262977"/>
    <w:rsid w:val="00340125"/>
    <w:rsid w:val="003920AC"/>
    <w:rsid w:val="003A09A5"/>
    <w:rsid w:val="00424C52"/>
    <w:rsid w:val="0050105F"/>
    <w:rsid w:val="005C5BF9"/>
    <w:rsid w:val="00626D40"/>
    <w:rsid w:val="00941580"/>
    <w:rsid w:val="009752CB"/>
    <w:rsid w:val="009B5CED"/>
    <w:rsid w:val="00AF6572"/>
    <w:rsid w:val="00B359C9"/>
    <w:rsid w:val="00E439E5"/>
    <w:rsid w:val="00F424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548A"/>
  <w15:chartTrackingRefBased/>
  <w15:docId w15:val="{E8E7F519-8CB2-4313-A2EB-971914FE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159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159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15955"/>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15955"/>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15955"/>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159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159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159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159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15955"/>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15955"/>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15955"/>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15955"/>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15955"/>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159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159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159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15955"/>
    <w:rPr>
      <w:rFonts w:eastAsiaTheme="majorEastAsia" w:cstheme="majorBidi"/>
      <w:color w:val="272727" w:themeColor="text1" w:themeTint="D8"/>
    </w:rPr>
  </w:style>
  <w:style w:type="paragraph" w:styleId="Titel">
    <w:name w:val="Title"/>
    <w:basedOn w:val="Normal"/>
    <w:next w:val="Normal"/>
    <w:link w:val="TitelTegn"/>
    <w:uiPriority w:val="10"/>
    <w:qFormat/>
    <w:rsid w:val="00115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159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159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159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159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15955"/>
    <w:rPr>
      <w:i/>
      <w:iCs/>
      <w:color w:val="404040" w:themeColor="text1" w:themeTint="BF"/>
    </w:rPr>
  </w:style>
  <w:style w:type="paragraph" w:styleId="Listeafsnit">
    <w:name w:val="List Paragraph"/>
    <w:basedOn w:val="Normal"/>
    <w:uiPriority w:val="34"/>
    <w:qFormat/>
    <w:rsid w:val="00115955"/>
    <w:pPr>
      <w:ind w:left="720"/>
      <w:contextualSpacing/>
    </w:pPr>
  </w:style>
  <w:style w:type="character" w:styleId="Kraftigfremhvning">
    <w:name w:val="Intense Emphasis"/>
    <w:basedOn w:val="Standardskrifttypeiafsnit"/>
    <w:uiPriority w:val="21"/>
    <w:qFormat/>
    <w:rsid w:val="00115955"/>
    <w:rPr>
      <w:i/>
      <w:iCs/>
      <w:color w:val="2F5496" w:themeColor="accent1" w:themeShade="BF"/>
    </w:rPr>
  </w:style>
  <w:style w:type="paragraph" w:styleId="Strktcitat">
    <w:name w:val="Intense Quote"/>
    <w:basedOn w:val="Normal"/>
    <w:next w:val="Normal"/>
    <w:link w:val="StrktcitatTegn"/>
    <w:uiPriority w:val="30"/>
    <w:qFormat/>
    <w:rsid w:val="001159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15955"/>
    <w:rPr>
      <w:i/>
      <w:iCs/>
      <w:color w:val="2F5496" w:themeColor="accent1" w:themeShade="BF"/>
    </w:rPr>
  </w:style>
  <w:style w:type="character" w:styleId="Kraftighenvisning">
    <w:name w:val="Intense Reference"/>
    <w:basedOn w:val="Standardskrifttypeiafsnit"/>
    <w:uiPriority w:val="32"/>
    <w:qFormat/>
    <w:rsid w:val="00115955"/>
    <w:rPr>
      <w:b/>
      <w:bCs/>
      <w:smallCaps/>
      <w:color w:val="2F5496" w:themeColor="accent1" w:themeShade="BF"/>
      <w:spacing w:val="5"/>
    </w:rPr>
  </w:style>
  <w:style w:type="table" w:styleId="Tabel-Gitter">
    <w:name w:val="Table Grid"/>
    <w:basedOn w:val="Tabel-Normal"/>
    <w:uiPriority w:val="39"/>
    <w:rsid w:val="00115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C5BF9"/>
    <w:rPr>
      <w:color w:val="0563C1" w:themeColor="hyperlink"/>
      <w:u w:val="single"/>
    </w:rPr>
  </w:style>
  <w:style w:type="character" w:styleId="Ulstomtale">
    <w:name w:val="Unresolved Mention"/>
    <w:basedOn w:val="Standardskrifttypeiafsnit"/>
    <w:uiPriority w:val="99"/>
    <w:semiHidden/>
    <w:unhideWhenUsed/>
    <w:rsid w:val="005C5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istoriefagligarbejdsbog.systime.dk/?id=186"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484</Words>
  <Characters>2957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Annegrete Mogensen</dc:creator>
  <cp:keywords/>
  <dc:description/>
  <cp:lastModifiedBy>Annegrete Mogensen</cp:lastModifiedBy>
  <cp:revision>6</cp:revision>
  <dcterms:created xsi:type="dcterms:W3CDTF">2025-08-18T09:20:00Z</dcterms:created>
  <dcterms:modified xsi:type="dcterms:W3CDTF">2025-08-18T09:36:00Z</dcterms:modified>
</cp:coreProperties>
</file>