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7A" w:rsidRPr="00480CB2" w:rsidRDefault="00E346D5">
      <w:pPr>
        <w:rPr>
          <w:b/>
          <w:sz w:val="36"/>
          <w:szCs w:val="36"/>
        </w:rPr>
      </w:pPr>
      <w:r w:rsidRPr="00480CB2">
        <w:rPr>
          <w:b/>
          <w:sz w:val="36"/>
          <w:szCs w:val="36"/>
        </w:rPr>
        <w:t xml:space="preserve">1920ernes ismer </w:t>
      </w:r>
      <w:r w:rsidR="00480CB2" w:rsidRPr="00480CB2">
        <w:rPr>
          <w:b/>
          <w:sz w:val="36"/>
          <w:szCs w:val="36"/>
        </w:rPr>
        <w:t xml:space="preserve">- </w:t>
      </w:r>
      <w:r w:rsidRPr="00480CB2">
        <w:rPr>
          <w:b/>
          <w:sz w:val="36"/>
          <w:szCs w:val="36"/>
        </w:rPr>
        <w:t>kort fortalt</w:t>
      </w:r>
    </w:p>
    <w:p w:rsidR="00E346D5" w:rsidRDefault="00E346D5"/>
    <w:p w:rsidR="00E346D5" w:rsidRDefault="00E346D5">
      <w:pPr>
        <w:rPr>
          <w:b/>
        </w:rPr>
      </w:pPr>
      <w:r w:rsidRPr="00480CB2">
        <w:rPr>
          <w:b/>
        </w:rPr>
        <w:t>Futurisme:</w:t>
      </w:r>
    </w:p>
    <w:p w:rsidR="00480CB2" w:rsidRDefault="00480CB2" w:rsidP="00480CB2">
      <w:pPr>
        <w:pStyle w:val="Listeafsnit"/>
        <w:numPr>
          <w:ilvl w:val="0"/>
          <w:numId w:val="1"/>
        </w:numPr>
      </w:pPr>
      <w:r>
        <w:t>Brud med fortidens kunst (klassisk harmoni)</w:t>
      </w:r>
    </w:p>
    <w:p w:rsidR="00480CB2" w:rsidRDefault="00480CB2" w:rsidP="00480CB2">
      <w:pPr>
        <w:pStyle w:val="Listeafsnit"/>
        <w:numPr>
          <w:ilvl w:val="0"/>
          <w:numId w:val="1"/>
        </w:numPr>
      </w:pPr>
      <w:r>
        <w:t>Lovprisning af den moderne teknologi og dens kraft</w:t>
      </w:r>
    </w:p>
    <w:p w:rsidR="00480CB2" w:rsidRDefault="00605FE2" w:rsidP="00480CB2">
      <w:pPr>
        <w:pStyle w:val="Listeafsnit"/>
        <w:numPr>
          <w:ilvl w:val="0"/>
          <w:numId w:val="1"/>
        </w:numPr>
      </w:pPr>
      <w:r>
        <w:t>Hylder farten og dens symboler (tog, biler, det kraftfulde menneske)</w:t>
      </w:r>
    </w:p>
    <w:p w:rsidR="00605FE2" w:rsidRDefault="00E77E39" w:rsidP="00480CB2">
      <w:pPr>
        <w:pStyle w:val="Listeafsnit"/>
        <w:numPr>
          <w:ilvl w:val="0"/>
          <w:numId w:val="1"/>
        </w:numPr>
      </w:pPr>
      <w:r>
        <w:t>Hylder det moderne liv og storbyen</w:t>
      </w:r>
    </w:p>
    <w:p w:rsidR="00E77E39" w:rsidRDefault="00E77E39" w:rsidP="00480CB2">
      <w:pPr>
        <w:pStyle w:val="Listeafsnit"/>
        <w:numPr>
          <w:ilvl w:val="0"/>
          <w:numId w:val="1"/>
        </w:numPr>
      </w:pPr>
      <w:r>
        <w:t>Kunst med masser af bevægelse; ofte ”sprængte ting” (fragmenter)</w:t>
      </w:r>
    </w:p>
    <w:p w:rsidR="00E77E39" w:rsidRDefault="00306C39" w:rsidP="00480CB2">
      <w:pPr>
        <w:pStyle w:val="Listeafsnit"/>
        <w:numPr>
          <w:ilvl w:val="0"/>
          <w:numId w:val="1"/>
        </w:numPr>
      </w:pPr>
      <w:r>
        <w:t>+ dramatik og forandring</w:t>
      </w:r>
    </w:p>
    <w:p w:rsidR="005358F6" w:rsidRDefault="005358F6" w:rsidP="00480CB2">
      <w:pPr>
        <w:pStyle w:val="Listeafsnit"/>
        <w:numPr>
          <w:ilvl w:val="0"/>
          <w:numId w:val="1"/>
        </w:numPr>
      </w:pPr>
      <w:hyperlink r:id="rId7" w:history="1">
        <w:r w:rsidRPr="00E151E3">
          <w:rPr>
            <w:rStyle w:val="Hyperlink"/>
          </w:rPr>
          <w:t>http://opslagsvaerker20.gyldendal.dk/?scid={660401F0-1030-4BBD-A507-2105F0FF8491}#/article/6e065a93-3116-47e0-850f-c4a36f2b0626</w:t>
        </w:r>
      </w:hyperlink>
      <w:r>
        <w:t xml:space="preserve"> </w:t>
      </w:r>
    </w:p>
    <w:p w:rsidR="005358F6" w:rsidRDefault="005358F6" w:rsidP="005358F6">
      <w:pPr>
        <w:ind w:left="360"/>
      </w:pPr>
    </w:p>
    <w:p w:rsidR="002E63D7" w:rsidRPr="00480CB2" w:rsidRDefault="002E63D7" w:rsidP="005358F6">
      <w:pPr>
        <w:ind w:left="360"/>
      </w:pPr>
    </w:p>
    <w:p w:rsidR="00E346D5" w:rsidRDefault="00E346D5"/>
    <w:p w:rsidR="00F512CB" w:rsidRDefault="00F512CB" w:rsidP="00F512CB">
      <w:pPr>
        <w:rPr>
          <w:b/>
        </w:rPr>
      </w:pPr>
      <w:r w:rsidRPr="00B53737">
        <w:rPr>
          <w:b/>
        </w:rPr>
        <w:t xml:space="preserve">Dadaisme: </w:t>
      </w:r>
    </w:p>
    <w:p w:rsidR="00F512CB" w:rsidRDefault="00F512CB" w:rsidP="00F512CB">
      <w:pPr>
        <w:pStyle w:val="Listeafsnit"/>
        <w:numPr>
          <w:ilvl w:val="0"/>
          <w:numId w:val="6"/>
        </w:numPr>
      </w:pPr>
      <w:r>
        <w:t>Opstår i kølvandet på 1. verdenskrig</w:t>
      </w:r>
      <w:r w:rsidR="003E5F82">
        <w:t xml:space="preserve"> – protest mod krigens meningsløshed</w:t>
      </w:r>
    </w:p>
    <w:p w:rsidR="00F512CB" w:rsidRDefault="00F512CB" w:rsidP="00F512CB">
      <w:pPr>
        <w:pStyle w:val="Listeafsnit"/>
        <w:numPr>
          <w:ilvl w:val="0"/>
          <w:numId w:val="6"/>
        </w:numPr>
      </w:pPr>
      <w:r>
        <w:t>Litterær/kunstnerisk avantgardistisk bevægelse</w:t>
      </w:r>
    </w:p>
    <w:p w:rsidR="007A4CE1" w:rsidRPr="00CB628B" w:rsidRDefault="007A4CE1" w:rsidP="007A4CE1">
      <w:pPr>
        <w:pStyle w:val="Listeafsnit"/>
        <w:numPr>
          <w:ilvl w:val="0"/>
          <w:numId w:val="6"/>
        </w:numPr>
        <w:rPr>
          <w:rFonts w:eastAsia="Times New Roman" w:cstheme="minorHAnsi"/>
          <w:i/>
          <w:lang w:eastAsia="da-DK"/>
        </w:rPr>
      </w:pPr>
      <w:r w:rsidRPr="007A4CE1">
        <w:rPr>
          <w:rFonts w:eastAsia="Times New Roman" w:cstheme="minorHAnsi"/>
          <w:i/>
          <w:color w:val="000000"/>
          <w:shd w:val="clear" w:color="auto" w:fill="FFFFFF"/>
          <w:lang w:eastAsia="da-DK"/>
        </w:rPr>
        <w:t>Dadaismen var i sit væsen antiautoritær og anarkistisk med en total foragt for alle vedtagne normer, moralske</w:t>
      </w:r>
      <w:r>
        <w:rPr>
          <w:rFonts w:eastAsia="Times New Roman" w:cstheme="minorHAnsi"/>
          <w:i/>
          <w:color w:val="000000"/>
          <w:shd w:val="clear" w:color="auto" w:fill="FFFFFF"/>
          <w:lang w:eastAsia="da-DK"/>
        </w:rPr>
        <w:t xml:space="preserve"> som</w:t>
      </w:r>
      <w:r w:rsidRPr="007A4CE1">
        <w:rPr>
          <w:rFonts w:eastAsia="Times New Roman" w:cstheme="minorHAnsi"/>
          <w:i/>
          <w:color w:val="000000"/>
          <w:shd w:val="clear" w:color="auto" w:fill="FFFFFF"/>
          <w:lang w:eastAsia="da-DK"/>
        </w:rPr>
        <w:t xml:space="preserve"> æstetiske. </w:t>
      </w:r>
    </w:p>
    <w:p w:rsidR="00CB628B" w:rsidRPr="00CB628B" w:rsidRDefault="00CB628B" w:rsidP="00CB628B">
      <w:pPr>
        <w:pStyle w:val="Listeafsnit"/>
        <w:numPr>
          <w:ilvl w:val="0"/>
          <w:numId w:val="6"/>
        </w:numPr>
        <w:rPr>
          <w:rFonts w:cstheme="minorHAnsi"/>
          <w:i/>
        </w:rPr>
      </w:pPr>
      <w:r w:rsidRPr="00CB628B">
        <w:rPr>
          <w:rFonts w:cstheme="minorHAnsi"/>
          <w:i/>
          <w:color w:val="000000"/>
          <w:shd w:val="clear" w:color="auto" w:fill="FFFFFF"/>
        </w:rPr>
        <w:t>Dadaismen blev afsæt for </w:t>
      </w:r>
      <w:hyperlink r:id="rId8" w:history="1">
        <w:r w:rsidRPr="00CB628B">
          <w:rPr>
            <w:rStyle w:val="Hyperlink"/>
            <w:rFonts w:cstheme="minorHAnsi"/>
            <w:i/>
            <w:color w:val="660000"/>
            <w:u w:val="none"/>
            <w:shd w:val="clear" w:color="auto" w:fill="FFFFFF"/>
          </w:rPr>
          <w:t>surrealismen</w:t>
        </w:r>
      </w:hyperlink>
      <w:r w:rsidRPr="00CB628B">
        <w:rPr>
          <w:rFonts w:cstheme="minorHAnsi"/>
          <w:i/>
          <w:color w:val="000000"/>
          <w:shd w:val="clear" w:color="auto" w:fill="FFFFFF"/>
        </w:rPr>
        <w:t> i 1924 og fik ny aktualitet i 1960erne, hvor den var inspirationskilde for både </w:t>
      </w:r>
      <w:hyperlink r:id="rId9" w:history="1">
        <w:r w:rsidRPr="00CB628B">
          <w:rPr>
            <w:rStyle w:val="Hyperlink"/>
            <w:rFonts w:cstheme="minorHAnsi"/>
            <w:i/>
            <w:color w:val="660000"/>
            <w:u w:val="none"/>
            <w:shd w:val="clear" w:color="auto" w:fill="FFFFFF"/>
          </w:rPr>
          <w:t>popkunsten</w:t>
        </w:r>
      </w:hyperlink>
      <w:r w:rsidRPr="00CB628B">
        <w:rPr>
          <w:rFonts w:cstheme="minorHAnsi"/>
          <w:i/>
          <w:color w:val="000000"/>
          <w:shd w:val="clear" w:color="auto" w:fill="FFFFFF"/>
        </w:rPr>
        <w:t xml:space="preserve">, konceptkunsten og </w:t>
      </w:r>
      <w:proofErr w:type="spellStart"/>
      <w:r w:rsidRPr="00CB628B">
        <w:rPr>
          <w:rFonts w:cstheme="minorHAnsi"/>
          <w:i/>
          <w:color w:val="000000"/>
          <w:shd w:val="clear" w:color="auto" w:fill="FFFFFF"/>
        </w:rPr>
        <w:t>Fluxusbevægelsen</w:t>
      </w:r>
      <w:proofErr w:type="spellEnd"/>
      <w:r w:rsidR="00B177F7">
        <w:rPr>
          <w:rFonts w:cstheme="minorHAnsi"/>
          <w:i/>
          <w:color w:val="000000"/>
          <w:shd w:val="clear" w:color="auto" w:fill="FFFFFF"/>
        </w:rPr>
        <w:t xml:space="preserve"> (</w:t>
      </w:r>
      <w:proofErr w:type="spellStart"/>
      <w:r w:rsidR="00B177F7">
        <w:rPr>
          <w:rFonts w:cstheme="minorHAnsi"/>
          <w:i/>
          <w:color w:val="000000"/>
          <w:shd w:val="clear" w:color="auto" w:fill="FFFFFF"/>
        </w:rPr>
        <w:t>anti</w:t>
      </w:r>
      <w:proofErr w:type="spellEnd"/>
      <w:r w:rsidR="00B177F7">
        <w:rPr>
          <w:rFonts w:cstheme="minorHAnsi"/>
          <w:i/>
          <w:color w:val="000000"/>
          <w:shd w:val="clear" w:color="auto" w:fill="FFFFFF"/>
        </w:rPr>
        <w:t>-kunstbevægelse)</w:t>
      </w:r>
      <w:r w:rsidRPr="00CB628B">
        <w:rPr>
          <w:rFonts w:cstheme="minorHAnsi"/>
          <w:i/>
          <w:color w:val="000000"/>
          <w:shd w:val="clear" w:color="auto" w:fill="FFFFFF"/>
        </w:rPr>
        <w:t>. </w:t>
      </w:r>
    </w:p>
    <w:p w:rsidR="007A4CE1" w:rsidRPr="007A4CE1" w:rsidRDefault="007A4CE1" w:rsidP="007A4CE1">
      <w:pPr>
        <w:pStyle w:val="Listeafsnit"/>
        <w:rPr>
          <w:rFonts w:eastAsia="Times New Roman" w:cstheme="minorHAnsi"/>
          <w:i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(</w:t>
      </w:r>
      <w:hyperlink r:id="rId10" w:history="1">
        <w:r w:rsidRPr="00E151E3">
          <w:rPr>
            <w:rStyle w:val="Hyperlink"/>
            <w:rFonts w:eastAsia="Times New Roman" w:cstheme="minorHAnsi"/>
            <w:lang w:eastAsia="da-DK"/>
          </w:rPr>
          <w:t>http://opslagsvaerker.gyldendal.dk/en/OpslagsvaerkerVirtuelle/Minilex/1915_1945avantgardeogideologiskrealisme/Dadaisme.aspx</w:t>
        </w:r>
      </w:hyperlink>
      <w:r>
        <w:rPr>
          <w:rFonts w:eastAsia="Times New Roman" w:cstheme="minorHAnsi"/>
          <w:color w:val="000000"/>
          <w:lang w:eastAsia="da-DK"/>
        </w:rPr>
        <w:t xml:space="preserve"> )</w:t>
      </w:r>
      <w:r w:rsidRPr="007A4CE1">
        <w:rPr>
          <w:rFonts w:eastAsia="Times New Roman" w:cstheme="minorHAnsi"/>
          <w:i/>
          <w:color w:val="000000"/>
          <w:lang w:eastAsia="da-DK"/>
        </w:rPr>
        <w:br/>
      </w:r>
      <w:r w:rsidRPr="007A4CE1">
        <w:rPr>
          <w:rFonts w:eastAsia="Times New Roman" w:cstheme="minorHAnsi"/>
          <w:i/>
          <w:color w:val="000000"/>
          <w:shd w:val="clear" w:color="auto" w:fill="FFFFFF"/>
          <w:lang w:eastAsia="da-DK"/>
        </w:rPr>
        <w:t>  </w:t>
      </w:r>
    </w:p>
    <w:p w:rsidR="007A4CE1" w:rsidRDefault="007A4CE1" w:rsidP="005358F6">
      <w:pPr>
        <w:pStyle w:val="Listeafsnit"/>
      </w:pPr>
    </w:p>
    <w:p w:rsidR="00E346D5" w:rsidRDefault="00E346D5"/>
    <w:p w:rsidR="00E346D5" w:rsidRDefault="00E346D5">
      <w:pPr>
        <w:rPr>
          <w:b/>
        </w:rPr>
      </w:pPr>
      <w:r w:rsidRPr="00306C39">
        <w:rPr>
          <w:b/>
        </w:rPr>
        <w:t>Ekspressionisme:</w:t>
      </w:r>
    </w:p>
    <w:p w:rsidR="00306C39" w:rsidRDefault="00306C39" w:rsidP="00306C39">
      <w:pPr>
        <w:pStyle w:val="Listeafsnit"/>
        <w:numPr>
          <w:ilvl w:val="0"/>
          <w:numId w:val="3"/>
        </w:numPr>
      </w:pPr>
      <w:r w:rsidRPr="00306C39">
        <w:t>= kunstnerens følelse af oplevelsen (den subjektive gengivelse)</w:t>
      </w:r>
    </w:p>
    <w:p w:rsidR="00306C39" w:rsidRDefault="00306C39" w:rsidP="00306C39">
      <w:pPr>
        <w:pStyle w:val="Listeafsnit"/>
        <w:numPr>
          <w:ilvl w:val="0"/>
          <w:numId w:val="3"/>
        </w:numPr>
      </w:pPr>
      <w:r>
        <w:t>Rækker ud over en skildring af den blotte virkelighed</w:t>
      </w:r>
    </w:p>
    <w:p w:rsidR="00306C39" w:rsidRDefault="00306C39" w:rsidP="00306C39">
      <w:pPr>
        <w:pStyle w:val="Listeafsnit"/>
        <w:numPr>
          <w:ilvl w:val="0"/>
          <w:numId w:val="3"/>
        </w:numPr>
      </w:pPr>
      <w:r>
        <w:t>Oprør mod  naturalismens nøjagtige registreringer af virkeligheden</w:t>
      </w:r>
    </w:p>
    <w:p w:rsidR="00256EEA" w:rsidRDefault="00256EEA" w:rsidP="00306C39">
      <w:pPr>
        <w:pStyle w:val="Listeafsnit"/>
        <w:numPr>
          <w:ilvl w:val="0"/>
          <w:numId w:val="3"/>
        </w:numPr>
      </w:pPr>
      <w:r>
        <w:t>Ofte forvrængning af perspektivet</w:t>
      </w:r>
    </w:p>
    <w:p w:rsidR="00256EEA" w:rsidRDefault="00256EEA" w:rsidP="00306C39">
      <w:pPr>
        <w:pStyle w:val="Listeafsnit"/>
        <w:numPr>
          <w:ilvl w:val="0"/>
          <w:numId w:val="3"/>
        </w:numPr>
      </w:pPr>
      <w:r>
        <w:t>Ofte anklagende tone og/eller ironisk/sarkastisk kommentar til tiden</w:t>
      </w:r>
    </w:p>
    <w:p w:rsidR="00256EEA" w:rsidRPr="00306C39" w:rsidRDefault="00B73D64" w:rsidP="00306C39">
      <w:pPr>
        <w:pStyle w:val="Listeafsnit"/>
        <w:numPr>
          <w:ilvl w:val="0"/>
          <w:numId w:val="3"/>
        </w:numPr>
      </w:pPr>
      <w:r>
        <w:t xml:space="preserve">Motto: </w:t>
      </w:r>
      <w:r w:rsidRPr="00B73D64">
        <w:rPr>
          <w:i/>
        </w:rPr>
        <w:t>Lad farverne knalde</w:t>
      </w:r>
      <w:r>
        <w:t xml:space="preserve"> (</w:t>
      </w:r>
      <w:hyperlink r:id="rId11" w:history="1">
        <w:r w:rsidRPr="00E151E3">
          <w:rPr>
            <w:rStyle w:val="Hyperlink"/>
          </w:rPr>
          <w:t>http://denstoredanske.dk/Dansk_litteraturs_historie/Dansk_litteraturs_historie_4/Krigen_og_den_ny_kunst/Tendenser_i_1920ernes_lyrik</w:t>
        </w:r>
      </w:hyperlink>
      <w:r>
        <w:t xml:space="preserve"> )  </w:t>
      </w:r>
    </w:p>
    <w:p w:rsidR="00306C39" w:rsidRPr="00306C39" w:rsidRDefault="00306C39" w:rsidP="00306C39">
      <w:pPr>
        <w:rPr>
          <w:sz w:val="28"/>
        </w:rPr>
      </w:pPr>
    </w:p>
    <w:p w:rsidR="00E346D5" w:rsidRDefault="00E346D5"/>
    <w:p w:rsidR="002E63D7" w:rsidRDefault="002E63D7"/>
    <w:p w:rsidR="00E346D5" w:rsidRDefault="00E346D5">
      <w:pPr>
        <w:rPr>
          <w:b/>
        </w:rPr>
      </w:pPr>
      <w:r w:rsidRPr="00BA53E7">
        <w:rPr>
          <w:b/>
        </w:rPr>
        <w:t>Kubisme:</w:t>
      </w:r>
    </w:p>
    <w:p w:rsidR="00BA53E7" w:rsidRDefault="00BA53E7" w:rsidP="00BA53E7">
      <w:pPr>
        <w:pStyle w:val="Listeafsnit"/>
        <w:numPr>
          <w:ilvl w:val="0"/>
          <w:numId w:val="4"/>
        </w:numPr>
      </w:pPr>
      <w:r>
        <w:t>Ofte et formsprog, der anvendte geometriske former – opløsning og genskabelse af form</w:t>
      </w:r>
    </w:p>
    <w:p w:rsidR="00BA53E7" w:rsidRDefault="00BA53E7" w:rsidP="00BA53E7">
      <w:pPr>
        <w:pStyle w:val="Listeafsnit"/>
        <w:numPr>
          <w:ilvl w:val="0"/>
          <w:numId w:val="4"/>
        </w:numPr>
      </w:pPr>
      <w:r>
        <w:t>Fragmenter indgik ofte i denne kunstretning (ofte af genkendelige ting)</w:t>
      </w:r>
    </w:p>
    <w:p w:rsidR="00C66F6A" w:rsidRDefault="00D24D91" w:rsidP="00BA53E7">
      <w:pPr>
        <w:pStyle w:val="Listeafsnit"/>
        <w:numPr>
          <w:ilvl w:val="0"/>
          <w:numId w:val="4"/>
        </w:numPr>
      </w:pPr>
      <w:r>
        <w:t>Kubisterne ønske</w:t>
      </w:r>
      <w:r w:rsidR="007717C8">
        <w:t>r</w:t>
      </w:r>
      <w:r>
        <w:t xml:space="preserve"> </w:t>
      </w:r>
      <w:r w:rsidR="007717C8">
        <w:t>at fjerne sig fra en fastfrosset gengivelse af et motiv</w:t>
      </w:r>
    </w:p>
    <w:p w:rsidR="007717C8" w:rsidRPr="00BA53E7" w:rsidRDefault="007717C8" w:rsidP="00BA53E7">
      <w:pPr>
        <w:pStyle w:val="Listeafsnit"/>
        <w:numPr>
          <w:ilvl w:val="0"/>
          <w:numId w:val="4"/>
        </w:numPr>
      </w:pPr>
      <w:r>
        <w:t>Ønsker at nedbryde ”genstandenes tredimensionalitet</w:t>
      </w:r>
      <w:r w:rsidR="00EB44E6">
        <w:t>” og ønsker at skabe et nyt formsprog på basis af billedplanets todimensionelle virkelighed</w:t>
      </w:r>
    </w:p>
    <w:p w:rsidR="00E346D5" w:rsidRDefault="00E346D5"/>
    <w:p w:rsidR="00E346D5" w:rsidRDefault="00E346D5"/>
    <w:p w:rsidR="00E346D5" w:rsidRPr="00AD2630" w:rsidRDefault="00E346D5">
      <w:pPr>
        <w:rPr>
          <w:b/>
        </w:rPr>
      </w:pPr>
      <w:r w:rsidRPr="00AD2630">
        <w:rPr>
          <w:b/>
        </w:rPr>
        <w:t>Surrealisme:</w:t>
      </w:r>
    </w:p>
    <w:p w:rsidR="00E346D5" w:rsidRDefault="000B67DA" w:rsidP="000B67DA">
      <w:pPr>
        <w:pStyle w:val="Listeafsnit"/>
        <w:numPr>
          <w:ilvl w:val="0"/>
          <w:numId w:val="5"/>
        </w:numPr>
      </w:pPr>
      <w:r>
        <w:t>Især inspireret af psykoanalytikeren Freuds teorier (det underbevidste + drømmetydning)</w:t>
      </w:r>
    </w:p>
    <w:p w:rsidR="000B67DA" w:rsidRDefault="000B67DA" w:rsidP="000B67DA">
      <w:pPr>
        <w:pStyle w:val="Listeafsnit"/>
        <w:numPr>
          <w:ilvl w:val="0"/>
          <w:numId w:val="5"/>
        </w:numPr>
      </w:pPr>
      <w:r>
        <w:t>Ønsker at ”befri” menneskets underbevidste (minus kontrol)</w:t>
      </w:r>
    </w:p>
    <w:p w:rsidR="0058176E" w:rsidRDefault="0058176E" w:rsidP="000B67DA">
      <w:pPr>
        <w:pStyle w:val="Listeafsnit"/>
        <w:numPr>
          <w:ilvl w:val="0"/>
          <w:numId w:val="5"/>
        </w:numPr>
      </w:pPr>
      <w:r>
        <w:t>Ofte kunst med genkendelige ting/elementer, der optræder i en ikke-logisk sammenhæng (til fortolkning)</w:t>
      </w:r>
    </w:p>
    <w:p w:rsidR="005358F6" w:rsidRDefault="005358F6" w:rsidP="000B67DA">
      <w:pPr>
        <w:pStyle w:val="Listeafsnit"/>
        <w:numPr>
          <w:ilvl w:val="0"/>
          <w:numId w:val="5"/>
        </w:numPr>
      </w:pPr>
      <w:hyperlink r:id="rId12" w:history="1">
        <w:r w:rsidRPr="00E151E3">
          <w:rPr>
            <w:rStyle w:val="Hyperlink"/>
          </w:rPr>
          <w:t>http://opslagsvaerker20.gyldendal.dk/?scid={660401F0-1030-4BBD-A507-2105F0FF8491}#/article/f9540ea2-2868-44df-afae-7ffdd98361d2</w:t>
        </w:r>
      </w:hyperlink>
      <w:r>
        <w:t xml:space="preserve"> </w:t>
      </w:r>
    </w:p>
    <w:p w:rsidR="00E346D5" w:rsidRDefault="00E346D5"/>
    <w:p w:rsidR="009013BF" w:rsidRDefault="009013BF"/>
    <w:p w:rsidR="009013BF" w:rsidRDefault="009013BF"/>
    <w:p w:rsidR="009013BF" w:rsidRDefault="009013BF"/>
    <w:p w:rsidR="009013BF" w:rsidRPr="009013BF" w:rsidRDefault="009013BF">
      <w:pPr>
        <w:rPr>
          <w:b/>
        </w:rPr>
      </w:pPr>
      <w:r>
        <w:rPr>
          <w:b/>
        </w:rPr>
        <w:t>Opgave:</w:t>
      </w:r>
    </w:p>
    <w:p w:rsidR="009013BF" w:rsidRDefault="009013BF">
      <w:r>
        <w:t>Placér billederne i de rigtige ismer:</w:t>
      </w:r>
      <w:bookmarkStart w:id="0" w:name="_GoBack"/>
      <w:bookmarkEnd w:id="0"/>
    </w:p>
    <w:p w:rsidR="009013BF" w:rsidRDefault="009013BF"/>
    <w:p w:rsidR="009013BF" w:rsidRDefault="009013BF"/>
    <w:p w:rsidR="009013BF" w:rsidRDefault="009013BF"/>
    <w:p w:rsidR="00B53737" w:rsidRDefault="009013BF">
      <w:pPr>
        <w:rPr>
          <w:noProof/>
        </w:rPr>
      </w:pPr>
      <w:r w:rsidRPr="009013BF">
        <w:drawing>
          <wp:inline distT="0" distB="0" distL="0" distR="0" wp14:anchorId="7460F226" wp14:editId="364B5EA6">
            <wp:extent cx="2514600" cy="32385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3BF">
        <w:t xml:space="preserve"> </w:t>
      </w:r>
      <w:r w:rsidRPr="009013BF">
        <w:drawing>
          <wp:inline distT="0" distB="0" distL="0" distR="0" wp14:anchorId="46D3BAC7" wp14:editId="43B142C7">
            <wp:extent cx="2273300" cy="35814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3BF" w:rsidRDefault="009013BF">
      <w:r w:rsidRPr="009013BF">
        <w:lastRenderedPageBreak/>
        <w:drawing>
          <wp:inline distT="0" distB="0" distL="0" distR="0" wp14:anchorId="0252989C" wp14:editId="35B55CEF">
            <wp:extent cx="2425700" cy="3352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3BF">
        <w:drawing>
          <wp:inline distT="0" distB="0" distL="0" distR="0" wp14:anchorId="2201C4C8" wp14:editId="0CEC219F">
            <wp:extent cx="2794000" cy="20955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3BF">
        <w:rPr>
          <w:noProof/>
        </w:rPr>
        <w:t xml:space="preserve"> </w:t>
      </w:r>
      <w:r w:rsidRPr="009013BF">
        <w:drawing>
          <wp:inline distT="0" distB="0" distL="0" distR="0" wp14:anchorId="3A3C3FC1" wp14:editId="5FCE7CEF">
            <wp:extent cx="2667000" cy="304800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3BF" w:rsidRPr="00B53737" w:rsidRDefault="009013BF"/>
    <w:sectPr w:rsidR="009013BF" w:rsidRPr="00B53737" w:rsidSect="00CF0D2F">
      <w:footerReference w:type="even" r:id="rId18"/>
      <w:footerReference w:type="default" r:id="rId1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E3" w:rsidRDefault="000F42E3" w:rsidP="009013BF">
      <w:r>
        <w:separator/>
      </w:r>
    </w:p>
  </w:endnote>
  <w:endnote w:type="continuationSeparator" w:id="0">
    <w:p w:rsidR="000F42E3" w:rsidRDefault="000F42E3" w:rsidP="0090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1248307515"/>
      <w:docPartObj>
        <w:docPartGallery w:val="Page Numbers (Bottom of Page)"/>
        <w:docPartUnique/>
      </w:docPartObj>
    </w:sdtPr>
    <w:sdtContent>
      <w:p w:rsidR="009013BF" w:rsidRDefault="009013BF" w:rsidP="00E151E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9013BF" w:rsidRDefault="009013BF" w:rsidP="009013B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-1679027275"/>
      <w:docPartObj>
        <w:docPartGallery w:val="Page Numbers (Bottom of Page)"/>
        <w:docPartUnique/>
      </w:docPartObj>
    </w:sdtPr>
    <w:sdtContent>
      <w:p w:rsidR="009013BF" w:rsidRDefault="009013BF" w:rsidP="00E151E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:rsidR="009013BF" w:rsidRDefault="009013BF" w:rsidP="009013B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E3" w:rsidRDefault="000F42E3" w:rsidP="009013BF">
      <w:r>
        <w:separator/>
      </w:r>
    </w:p>
  </w:footnote>
  <w:footnote w:type="continuationSeparator" w:id="0">
    <w:p w:rsidR="000F42E3" w:rsidRDefault="000F42E3" w:rsidP="0090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2B5"/>
    <w:multiLevelType w:val="hybridMultilevel"/>
    <w:tmpl w:val="FFBEC7A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496A"/>
    <w:multiLevelType w:val="hybridMultilevel"/>
    <w:tmpl w:val="5CA6C23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0993"/>
    <w:multiLevelType w:val="hybridMultilevel"/>
    <w:tmpl w:val="DC4E546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54A4"/>
    <w:multiLevelType w:val="hybridMultilevel"/>
    <w:tmpl w:val="B49424F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20A6"/>
    <w:multiLevelType w:val="hybridMultilevel"/>
    <w:tmpl w:val="83302FD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D1DCA"/>
    <w:multiLevelType w:val="hybridMultilevel"/>
    <w:tmpl w:val="1CE4B49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D5"/>
    <w:rsid w:val="000B67DA"/>
    <w:rsid w:val="000F42E3"/>
    <w:rsid w:val="00256EEA"/>
    <w:rsid w:val="002E63D7"/>
    <w:rsid w:val="00306C39"/>
    <w:rsid w:val="003E5F82"/>
    <w:rsid w:val="00480CB2"/>
    <w:rsid w:val="005358F6"/>
    <w:rsid w:val="0058176E"/>
    <w:rsid w:val="00605FE2"/>
    <w:rsid w:val="007717C8"/>
    <w:rsid w:val="007A4CE1"/>
    <w:rsid w:val="009013BF"/>
    <w:rsid w:val="00AD2630"/>
    <w:rsid w:val="00B177F7"/>
    <w:rsid w:val="00B53737"/>
    <w:rsid w:val="00B73D64"/>
    <w:rsid w:val="00B80912"/>
    <w:rsid w:val="00BA53E7"/>
    <w:rsid w:val="00C66F6A"/>
    <w:rsid w:val="00CB628B"/>
    <w:rsid w:val="00CF0D2F"/>
    <w:rsid w:val="00D24D91"/>
    <w:rsid w:val="00E346D5"/>
    <w:rsid w:val="00E77E39"/>
    <w:rsid w:val="00EB44E6"/>
    <w:rsid w:val="00F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E3026"/>
  <w15:chartTrackingRefBased/>
  <w15:docId w15:val="{D35CC451-CC00-6148-9EA4-E9B53585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0CB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3D6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3D64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9013B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13BF"/>
  </w:style>
  <w:style w:type="character" w:styleId="Sidetal">
    <w:name w:val="page number"/>
    <w:basedOn w:val="Standardskrifttypeiafsnit"/>
    <w:uiPriority w:val="99"/>
    <w:semiHidden/>
    <w:unhideWhenUsed/>
    <w:rsid w:val="0090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lagsvaerker.gyldendal.dk/OpslagsvaerkerVirtuelle/Minilex/1915_1945avantgardeogideologiskrealisme/Surrealisme.aspx" TargetMode="External"/><Relationship Id="rId13" Type="http://schemas.openxmlformats.org/officeDocument/2006/relationships/image" Target="media/image1.tif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pslagsvaerker20.gyldendal.dk/?scid=%7b660401F0-1030-4BBD-A507-2105F0FF8491%7d#/article/6e065a93-3116-47e0-850f-c4a36f2b0626" TargetMode="External"/><Relationship Id="rId12" Type="http://schemas.openxmlformats.org/officeDocument/2006/relationships/hyperlink" Target="http://opslagsvaerker20.gyldendal.dk/?scid=%7b660401F0-1030-4BBD-A507-2105F0FF8491%7d#/article/f9540ea2-2868-44df-afae-7ffdd98361d2" TargetMode="External"/><Relationship Id="rId17" Type="http://schemas.openxmlformats.org/officeDocument/2006/relationships/image" Target="media/image5.tiff"/><Relationship Id="rId2" Type="http://schemas.openxmlformats.org/officeDocument/2006/relationships/styles" Target="styles.xml"/><Relationship Id="rId16" Type="http://schemas.openxmlformats.org/officeDocument/2006/relationships/image" Target="media/image4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nstoredanske.dk/Dansk_litteraturs_historie/Dansk_litteraturs_historie_4/Krigen_og_den_ny_kunst/Tendenser_i_1920ernes_lyri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tiff"/><Relationship Id="rId10" Type="http://schemas.openxmlformats.org/officeDocument/2006/relationships/hyperlink" Target="http://opslagsvaerker.gyldendal.dk/en/OpslagsvaerkerVirtuelle/Minilex/1915_1945avantgardeogideologiskrealisme/Dadaisme.asp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pslagsvaerker.gyldendal.dk/OpslagsvaerkerVirtuelle/Minilex/1955_1965konfrontationogvirkelighed/Popkunst.aspx" TargetMode="Externa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451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2018-10-24T14:55:00Z</dcterms:created>
  <dcterms:modified xsi:type="dcterms:W3CDTF">2018-10-24T15:25:00Z</dcterms:modified>
</cp:coreProperties>
</file>