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1A4E" w14:textId="77777777" w:rsidR="005826C0" w:rsidRDefault="005826C0"/>
    <w:p w14:paraId="464E8401" w14:textId="77777777" w:rsidR="00631EE8" w:rsidRPr="00631EE8" w:rsidRDefault="00631EE8" w:rsidP="00631EE8">
      <w:pPr>
        <w:rPr>
          <w:b/>
          <w:bCs/>
        </w:rPr>
      </w:pPr>
      <w:proofErr w:type="spellStart"/>
      <w:r w:rsidRPr="00631EE8">
        <w:rPr>
          <w:b/>
          <w:bCs/>
        </w:rPr>
        <w:t>Fulcher</w:t>
      </w:r>
      <w:proofErr w:type="spellEnd"/>
      <w:r w:rsidRPr="00631EE8">
        <w:rPr>
          <w:b/>
          <w:bCs/>
        </w:rPr>
        <w:t xml:space="preserve"> af Chartres: Om korsfarernes situation:</w:t>
      </w:r>
      <w:r w:rsidRPr="00631EE8">
        <w:rPr>
          <w:b/>
          <w:bCs/>
          <w:i/>
          <w:iCs/>
        </w:rPr>
        <w:t> Vi er blevet orientalere</w:t>
      </w:r>
    </w:p>
    <w:p w14:paraId="4D2AF34D" w14:textId="4B2B6ACD" w:rsidR="00631EE8" w:rsidRPr="00631EE8" w:rsidRDefault="00631EE8" w:rsidP="00631EE8">
      <w:proofErr w:type="spellStart"/>
      <w:r w:rsidRPr="00631EE8">
        <w:rPr>
          <w:i/>
          <w:iCs/>
        </w:rPr>
        <w:t>Fulcher</w:t>
      </w:r>
      <w:proofErr w:type="spellEnd"/>
      <w:r w:rsidRPr="00631EE8">
        <w:rPr>
          <w:i/>
          <w:iCs/>
        </w:rPr>
        <w:t xml:space="preserve"> af Chartres (ca. 1059-1127) var frankisk</w:t>
      </w:r>
      <w:r>
        <w:rPr>
          <w:rStyle w:val="Fodnotehenvisning"/>
          <w:i/>
          <w:iCs/>
        </w:rPr>
        <w:footnoteReference w:id="1"/>
      </w:r>
      <w:r w:rsidRPr="00631EE8">
        <w:rPr>
          <w:i/>
          <w:iCs/>
        </w:rPr>
        <w:t xml:space="preserve"> præst og forfattede mellem 1100 og 1105 et historieværk (</w:t>
      </w:r>
      <w:proofErr w:type="spellStart"/>
      <w:r w:rsidRPr="00631EE8">
        <w:rPr>
          <w:i/>
          <w:iCs/>
        </w:rPr>
        <w:t>Historia</w:t>
      </w:r>
      <w:proofErr w:type="spellEnd"/>
      <w:r w:rsidRPr="00631EE8">
        <w:rPr>
          <w:i/>
          <w:iCs/>
        </w:rPr>
        <w:t xml:space="preserve"> </w:t>
      </w:r>
      <w:proofErr w:type="spellStart"/>
      <w:r w:rsidRPr="00631EE8">
        <w:rPr>
          <w:i/>
          <w:iCs/>
        </w:rPr>
        <w:t>Hierosolymitana</w:t>
      </w:r>
      <w:proofErr w:type="spellEnd"/>
      <w:r w:rsidRPr="00631EE8">
        <w:rPr>
          <w:i/>
          <w:iCs/>
        </w:rPr>
        <w:t xml:space="preserve">) om Det 1. Korstog, som </w:t>
      </w:r>
      <w:proofErr w:type="spellStart"/>
      <w:r w:rsidRPr="00631EE8">
        <w:rPr>
          <w:i/>
          <w:iCs/>
        </w:rPr>
        <w:t>Fulcher</w:t>
      </w:r>
      <w:proofErr w:type="spellEnd"/>
      <w:r w:rsidRPr="00631EE8">
        <w:rPr>
          <w:i/>
          <w:iCs/>
        </w:rPr>
        <w:t xml:space="preserve"> selv deltog i. Han slog sig ned i </w:t>
      </w:r>
      <w:proofErr w:type="spellStart"/>
      <w:r w:rsidRPr="00631EE8">
        <w:rPr>
          <w:i/>
          <w:iCs/>
        </w:rPr>
        <w:t>Edessa</w:t>
      </w:r>
      <w:proofErr w:type="spellEnd"/>
      <w:r w:rsidRPr="00631EE8">
        <w:rPr>
          <w:i/>
          <w:iCs/>
        </w:rPr>
        <w:t xml:space="preserve"> og senere Jerusalem, hvor han døde.</w:t>
      </w:r>
      <w:r>
        <w:rPr>
          <w:i/>
          <w:iCs/>
        </w:rPr>
        <w:t xml:space="preserve"> I den første del af kilden beretter </w:t>
      </w:r>
      <w:proofErr w:type="spellStart"/>
      <w:r w:rsidR="00A02F19">
        <w:rPr>
          <w:i/>
          <w:iCs/>
        </w:rPr>
        <w:t>F</w:t>
      </w:r>
      <w:r>
        <w:rPr>
          <w:i/>
          <w:iCs/>
        </w:rPr>
        <w:t>ulcher</w:t>
      </w:r>
      <w:proofErr w:type="spellEnd"/>
      <w:r>
        <w:rPr>
          <w:i/>
          <w:iCs/>
        </w:rPr>
        <w:t xml:space="preserve"> om, hvilke besværligheder der er i begyndelsen efter korsfarerstatens oprettelse. Bl.a. beretter han om savn til hjemegnen og familie derhjemme. Senere i kilden</w:t>
      </w:r>
      <w:r w:rsidR="00A02F19">
        <w:rPr>
          <w:i/>
          <w:iCs/>
        </w:rPr>
        <w:t xml:space="preserve">, som </w:t>
      </w:r>
      <w:r>
        <w:rPr>
          <w:i/>
          <w:iCs/>
        </w:rPr>
        <w:t xml:space="preserve">nedenstående er et uddrag af, får man etableret sig mere. </w:t>
      </w:r>
    </w:p>
    <w:p w14:paraId="0C7FB401" w14:textId="77777777" w:rsidR="00631EE8" w:rsidRDefault="00631EE8"/>
    <w:p w14:paraId="69DF80F7" w14:textId="1304028B" w:rsidR="00631EE8" w:rsidRPr="00631EE8" w:rsidRDefault="00631EE8" w:rsidP="00631EE8">
      <w:r w:rsidRPr="00631EE8">
        <w:t>I samtaler bruger folk veltalenhed og særudtryk skiftevis fra forskellige sprog. Ord fra forskellige sprog er blevet fælleseje kendt af enhver nationalitet, og fælles tro</w:t>
      </w:r>
      <w:r>
        <w:rPr>
          <w:rStyle w:val="Fodnotehenvisning"/>
        </w:rPr>
        <w:footnoteReference w:id="2"/>
      </w:r>
      <w:r w:rsidRPr="00631EE8">
        <w:t>  forener dem, der er uvidende om hinandens afstamning. Faktisk står der skrevet: "Løven og oksen skal æde strå sammen." </w:t>
      </w:r>
      <w:r>
        <w:rPr>
          <w:rStyle w:val="Fodnotehenvisning"/>
        </w:rPr>
        <w:footnoteReference w:id="3"/>
      </w:r>
      <w:r w:rsidRPr="00631EE8">
        <w:t> Han, der blev født som en fremmed, er nu som én, der er født her; han, som blev født som en udlænding, er blevet en indfødt.</w:t>
      </w:r>
    </w:p>
    <w:p w14:paraId="3E6381D6" w14:textId="0A4AC49F" w:rsidR="00631EE8" w:rsidRPr="00631EE8" w:rsidRDefault="00631EE8" w:rsidP="00631EE8">
      <w:r w:rsidRPr="00631EE8">
        <w:t xml:space="preserve">Vores slægtninge og forældre slutter sig fra tid til anden til os, idet de, skønt modvilligt, ofrer alt, hvad de tidligere besad. De, der var fattige i Vesten, gør sig rige i dette land. De, der havde få penge dér, har utallige </w:t>
      </w:r>
      <w:proofErr w:type="spellStart"/>
      <w:r w:rsidRPr="00631EE8">
        <w:t>bezanter</w:t>
      </w:r>
      <w:proofErr w:type="spellEnd"/>
      <w:r>
        <w:rPr>
          <w:rStyle w:val="Fodnotehenvisning"/>
        </w:rPr>
        <w:footnoteReference w:id="4"/>
      </w:r>
      <w:r>
        <w:t xml:space="preserve"> </w:t>
      </w:r>
      <w:r w:rsidRPr="00631EE8">
        <w:t>her, og de, der ikke havde en villa, besidder her ved Guds yndest en by.</w:t>
      </w:r>
    </w:p>
    <w:p w14:paraId="0A78C896" w14:textId="77777777" w:rsidR="00631EE8" w:rsidRPr="00631EE8" w:rsidRDefault="00631EE8" w:rsidP="00631EE8">
      <w:r w:rsidRPr="00631EE8">
        <w:t>Derfor, hvorfor skulle man vende tilbage til Vesten, når man har oplevet Orienten således? Gud ønsker ikke, at de, der med deres kors opofrede sig for at følge Ham, skal lide afsavn. Nej, end ikke til det sidste.</w:t>
      </w:r>
    </w:p>
    <w:p w14:paraId="56B3CDCD" w14:textId="77777777" w:rsidR="00631EE8" w:rsidRPr="00631EE8" w:rsidRDefault="00631EE8" w:rsidP="00631EE8">
      <w:r w:rsidRPr="00631EE8">
        <w:t>I ser derfor, at dette er et stort mirakel, og et, som hele verden burde beundre. Hvem har hørt om noget lignende?</w:t>
      </w:r>
    </w:p>
    <w:p w14:paraId="3D72390B" w14:textId="77777777" w:rsidR="00631EE8" w:rsidRDefault="00631EE8"/>
    <w:sectPr w:rsidR="00631EE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7C94" w14:textId="77777777" w:rsidR="00B251AC" w:rsidRDefault="00B251AC" w:rsidP="00631EE8">
      <w:pPr>
        <w:spacing w:after="0" w:line="240" w:lineRule="auto"/>
      </w:pPr>
      <w:r>
        <w:separator/>
      </w:r>
    </w:p>
  </w:endnote>
  <w:endnote w:type="continuationSeparator" w:id="0">
    <w:p w14:paraId="60C64C20" w14:textId="77777777" w:rsidR="00B251AC" w:rsidRDefault="00B251AC" w:rsidP="0063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92DF" w14:textId="77777777" w:rsidR="00B251AC" w:rsidRDefault="00B251AC" w:rsidP="00631EE8">
      <w:pPr>
        <w:spacing w:after="0" w:line="240" w:lineRule="auto"/>
      </w:pPr>
      <w:r>
        <w:separator/>
      </w:r>
    </w:p>
  </w:footnote>
  <w:footnote w:type="continuationSeparator" w:id="0">
    <w:p w14:paraId="34F22C25" w14:textId="77777777" w:rsidR="00B251AC" w:rsidRDefault="00B251AC" w:rsidP="00631EE8">
      <w:pPr>
        <w:spacing w:after="0" w:line="240" w:lineRule="auto"/>
      </w:pPr>
      <w:r>
        <w:continuationSeparator/>
      </w:r>
    </w:p>
  </w:footnote>
  <w:footnote w:id="1">
    <w:p w14:paraId="07C62671" w14:textId="07BAAB33" w:rsidR="00631EE8" w:rsidRDefault="00631EE8">
      <w:pPr>
        <w:pStyle w:val="Fodnotetekst"/>
      </w:pPr>
      <w:r>
        <w:rPr>
          <w:rStyle w:val="Fodnotehenvisning"/>
        </w:rPr>
        <w:footnoteRef/>
      </w:r>
      <w:r>
        <w:t xml:space="preserve"> Betegnelse for vesteuropæere fra bl.a. det i dag franske område. Frankerne lagde navn til Frankrig.</w:t>
      </w:r>
    </w:p>
  </w:footnote>
  <w:footnote w:id="2">
    <w:p w14:paraId="6603C3B7" w14:textId="6DAE8E82" w:rsidR="00631EE8" w:rsidRDefault="00631EE8">
      <w:pPr>
        <w:pStyle w:val="Fodnotetekst"/>
      </w:pPr>
      <w:r>
        <w:rPr>
          <w:rStyle w:val="Fodnotehenvisning"/>
        </w:rPr>
        <w:footnoteRef/>
      </w:r>
      <w:r>
        <w:t xml:space="preserve"> </w:t>
      </w:r>
      <w:r w:rsidRPr="00631EE8">
        <w:t> Fælles tro […</w:t>
      </w:r>
      <w:proofErr w:type="spellStart"/>
      <w:r w:rsidRPr="00631EE8">
        <w:rPr>
          <w:i/>
          <w:iCs/>
        </w:rPr>
        <w:t>iungit</w:t>
      </w:r>
      <w:proofErr w:type="spellEnd"/>
      <w:r w:rsidRPr="00631EE8">
        <w:rPr>
          <w:i/>
          <w:iCs/>
        </w:rPr>
        <w:t xml:space="preserve"> </w:t>
      </w:r>
      <w:proofErr w:type="spellStart"/>
      <w:r w:rsidRPr="00631EE8">
        <w:rPr>
          <w:i/>
          <w:iCs/>
        </w:rPr>
        <w:t>fides</w:t>
      </w:r>
      <w:proofErr w:type="spellEnd"/>
      <w:r w:rsidRPr="00631EE8">
        <w:t>…]: kan også oversættes som ”gensidig tillid</w:t>
      </w:r>
    </w:p>
  </w:footnote>
  <w:footnote w:id="3">
    <w:p w14:paraId="33A67980" w14:textId="13BC106B" w:rsidR="00631EE8" w:rsidRDefault="00631EE8">
      <w:pPr>
        <w:pStyle w:val="Fodnotetekst"/>
      </w:pPr>
      <w:r>
        <w:rPr>
          <w:rStyle w:val="Fodnotehenvisning"/>
        </w:rPr>
        <w:footnoteRef/>
      </w:r>
      <w:r>
        <w:t xml:space="preserve"> Bibelcitat</w:t>
      </w:r>
    </w:p>
  </w:footnote>
  <w:footnote w:id="4">
    <w:p w14:paraId="7165D04A" w14:textId="618E32D2" w:rsidR="00631EE8" w:rsidRDefault="00631EE8">
      <w:pPr>
        <w:pStyle w:val="Fodnotetekst"/>
      </w:pPr>
      <w:r>
        <w:rPr>
          <w:rStyle w:val="Fodnotehenvisning"/>
        </w:rPr>
        <w:footnoteRef/>
      </w:r>
      <w:r>
        <w:t xml:space="preserve"> </w:t>
      </w:r>
      <w:proofErr w:type="spellStart"/>
      <w:r w:rsidRPr="00631EE8">
        <w:rPr>
          <w:i/>
          <w:iCs/>
        </w:rPr>
        <w:t>Bezant</w:t>
      </w:r>
      <w:proofErr w:type="spellEnd"/>
      <w:r w:rsidRPr="00631EE8">
        <w:t>: byzantinske guldmønt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E8"/>
    <w:rsid w:val="005826C0"/>
    <w:rsid w:val="005E7064"/>
    <w:rsid w:val="00631EE8"/>
    <w:rsid w:val="007F3A5D"/>
    <w:rsid w:val="00A02F19"/>
    <w:rsid w:val="00B251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0480"/>
  <w15:chartTrackingRefBased/>
  <w15:docId w15:val="{34A6E98F-EC0B-4220-8E68-66EB875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1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31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31EE8"/>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31EE8"/>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31EE8"/>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31E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31E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31E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31EE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31EE8"/>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631EE8"/>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631EE8"/>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31EE8"/>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31EE8"/>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31EE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31EE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31EE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31EE8"/>
    <w:rPr>
      <w:rFonts w:eastAsiaTheme="majorEastAsia" w:cstheme="majorBidi"/>
      <w:color w:val="272727" w:themeColor="text1" w:themeTint="D8"/>
    </w:rPr>
  </w:style>
  <w:style w:type="paragraph" w:styleId="Titel">
    <w:name w:val="Title"/>
    <w:basedOn w:val="Normal"/>
    <w:next w:val="Normal"/>
    <w:link w:val="TitelTegn"/>
    <w:uiPriority w:val="10"/>
    <w:qFormat/>
    <w:rsid w:val="0063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31EE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31EE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31EE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31EE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31EE8"/>
    <w:rPr>
      <w:i/>
      <w:iCs/>
      <w:color w:val="404040" w:themeColor="text1" w:themeTint="BF"/>
    </w:rPr>
  </w:style>
  <w:style w:type="paragraph" w:styleId="Listeafsnit">
    <w:name w:val="List Paragraph"/>
    <w:basedOn w:val="Normal"/>
    <w:uiPriority w:val="34"/>
    <w:qFormat/>
    <w:rsid w:val="00631EE8"/>
    <w:pPr>
      <w:ind w:left="720"/>
      <w:contextualSpacing/>
    </w:pPr>
  </w:style>
  <w:style w:type="character" w:styleId="Kraftigfremhvning">
    <w:name w:val="Intense Emphasis"/>
    <w:basedOn w:val="Standardskrifttypeiafsnit"/>
    <w:uiPriority w:val="21"/>
    <w:qFormat/>
    <w:rsid w:val="00631EE8"/>
    <w:rPr>
      <w:i/>
      <w:iCs/>
      <w:color w:val="2F5496" w:themeColor="accent1" w:themeShade="BF"/>
    </w:rPr>
  </w:style>
  <w:style w:type="paragraph" w:styleId="Strktcitat">
    <w:name w:val="Intense Quote"/>
    <w:basedOn w:val="Normal"/>
    <w:next w:val="Normal"/>
    <w:link w:val="StrktcitatTegn"/>
    <w:uiPriority w:val="30"/>
    <w:qFormat/>
    <w:rsid w:val="00631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31EE8"/>
    <w:rPr>
      <w:i/>
      <w:iCs/>
      <w:color w:val="2F5496" w:themeColor="accent1" w:themeShade="BF"/>
    </w:rPr>
  </w:style>
  <w:style w:type="character" w:styleId="Kraftighenvisning">
    <w:name w:val="Intense Reference"/>
    <w:basedOn w:val="Standardskrifttypeiafsnit"/>
    <w:uiPriority w:val="32"/>
    <w:qFormat/>
    <w:rsid w:val="00631EE8"/>
    <w:rPr>
      <w:b/>
      <w:bCs/>
      <w:smallCaps/>
      <w:color w:val="2F5496" w:themeColor="accent1" w:themeShade="BF"/>
      <w:spacing w:val="5"/>
    </w:rPr>
  </w:style>
  <w:style w:type="paragraph" w:styleId="Fodnotetekst">
    <w:name w:val="footnote text"/>
    <w:basedOn w:val="Normal"/>
    <w:link w:val="FodnotetekstTegn"/>
    <w:uiPriority w:val="99"/>
    <w:semiHidden/>
    <w:unhideWhenUsed/>
    <w:rsid w:val="00631EE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31EE8"/>
    <w:rPr>
      <w:sz w:val="20"/>
      <w:szCs w:val="20"/>
    </w:rPr>
  </w:style>
  <w:style w:type="character" w:styleId="Fodnotehenvisning">
    <w:name w:val="footnote reference"/>
    <w:basedOn w:val="Standardskrifttypeiafsnit"/>
    <w:uiPriority w:val="99"/>
    <w:semiHidden/>
    <w:unhideWhenUsed/>
    <w:rsid w:val="00631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1B3E-98C1-44F6-B87F-994400D4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1413</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Mølgaard</dc:creator>
  <cp:keywords/>
  <dc:description/>
  <cp:lastModifiedBy>Mine Mølgaard</cp:lastModifiedBy>
  <cp:revision>2</cp:revision>
  <dcterms:created xsi:type="dcterms:W3CDTF">2025-09-12T07:49:00Z</dcterms:created>
  <dcterms:modified xsi:type="dcterms:W3CDTF">2025-09-12T09:07:00Z</dcterms:modified>
</cp:coreProperties>
</file>