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02E1A" w14:textId="291158C1" w:rsidR="007E4013" w:rsidRPr="007E4013" w:rsidRDefault="007E4013" w:rsidP="007E4013">
      <w:pPr>
        <w:shd w:val="clear" w:color="auto" w:fill="FFFFFF"/>
        <w:spacing w:after="0" w:line="240" w:lineRule="auto"/>
        <w:rPr>
          <w:rFonts w:ascii="Arial" w:eastAsia="Times New Roman" w:hAnsi="Arial" w:cs="Arial"/>
          <w:color w:val="001D35"/>
          <w:kern w:val="0"/>
          <w:sz w:val="24"/>
          <w:szCs w:val="24"/>
          <w:lang w:eastAsia="da-DK"/>
          <w14:ligatures w14:val="none"/>
        </w:rPr>
      </w:pPr>
      <w:r w:rsidRPr="007E4013">
        <w:rPr>
          <w:rFonts w:ascii="Arial" w:eastAsia="Times New Roman" w:hAnsi="Arial" w:cs="Arial"/>
          <w:b/>
          <w:bCs/>
          <w:color w:val="001D35"/>
          <w:kern w:val="0"/>
          <w:sz w:val="36"/>
          <w:szCs w:val="36"/>
          <w:lang w:eastAsia="da-DK"/>
          <w14:ligatures w14:val="none"/>
        </w:rPr>
        <w:t>Rosenthal-effekten</w:t>
      </w:r>
      <w:r w:rsidRPr="007E4013">
        <w:rPr>
          <w:rFonts w:ascii="Arial" w:eastAsia="Times New Roman" w:hAnsi="Arial" w:cs="Arial"/>
          <w:color w:val="001D35"/>
          <w:kern w:val="0"/>
          <w:sz w:val="24"/>
          <w:szCs w:val="24"/>
          <w:lang w:eastAsia="da-DK"/>
          <w14:ligatures w14:val="none"/>
        </w:rPr>
        <w:t xml:space="preserve"> </w:t>
      </w:r>
      <w:r w:rsidRPr="007E4013">
        <w:rPr>
          <w:rFonts w:ascii="Arial" w:eastAsia="Times New Roman" w:hAnsi="Arial" w:cs="Arial"/>
          <w:color w:val="001D35"/>
          <w:kern w:val="0"/>
          <w:sz w:val="24"/>
          <w:szCs w:val="24"/>
          <w:lang w:eastAsia="da-DK"/>
          <w14:ligatures w14:val="none"/>
        </w:rPr>
        <w:t>beskriver et psykologisk fænomen, hvor en persons forventninger til en anden kan føre til, at den pågældendes præstationer eller adfærd udvikler sig i en retning, der bekræfter forventningerne – en form for selvopfyldende profeti. Effekten blev påvist af psykologen Robert Rosenthal gennem eksperimenter, hvor lærernes forventninger ubevidst påvirkede elevers præstationer positivt, hvis de blev informeret om, at eleverne var særligt begavede, selvom udvælgelsen var tilfældig. Effekten kan både være positiv (når man har positive forventninger) og negativ (når man har negative forventninger). </w:t>
      </w:r>
    </w:p>
    <w:p w14:paraId="28E56D32" w14:textId="77777777" w:rsidR="007E4013" w:rsidRPr="007E4013" w:rsidRDefault="007E4013" w:rsidP="007E4013">
      <w:pPr>
        <w:shd w:val="clear" w:color="auto" w:fill="FFFFFF"/>
        <w:spacing w:after="0" w:line="420" w:lineRule="atLeast"/>
        <w:rPr>
          <w:rFonts w:ascii="Times New Roman" w:eastAsia="Times New Roman" w:hAnsi="Times New Roman" w:cs="Times New Roman"/>
          <w:kern w:val="0"/>
          <w:sz w:val="30"/>
          <w:szCs w:val="30"/>
          <w:lang w:eastAsia="da-DK"/>
          <w14:ligatures w14:val="none"/>
        </w:rPr>
      </w:pPr>
      <w:r w:rsidRPr="007E4013">
        <w:rPr>
          <w:rFonts w:ascii="Arial" w:eastAsia="Times New Roman" w:hAnsi="Arial" w:cs="Arial"/>
          <w:color w:val="001D35"/>
          <w:kern w:val="0"/>
          <w:sz w:val="30"/>
          <w:szCs w:val="30"/>
          <w:lang w:eastAsia="da-DK"/>
          <w14:ligatures w14:val="none"/>
        </w:rPr>
        <w:t>Hvordan fungerer det?</w:t>
      </w:r>
    </w:p>
    <w:p w14:paraId="049AD12A" w14:textId="77777777" w:rsidR="007E4013" w:rsidRPr="007E4013" w:rsidRDefault="007E4013" w:rsidP="007E4013">
      <w:pPr>
        <w:numPr>
          <w:ilvl w:val="0"/>
          <w:numId w:val="1"/>
        </w:numPr>
        <w:shd w:val="clear" w:color="auto" w:fill="FFFFFF"/>
        <w:spacing w:after="120" w:line="360" w:lineRule="atLeast"/>
        <w:rPr>
          <w:rFonts w:ascii="Arial" w:eastAsia="Times New Roman" w:hAnsi="Arial" w:cs="Arial"/>
          <w:color w:val="001D35"/>
          <w:kern w:val="0"/>
          <w:sz w:val="24"/>
          <w:szCs w:val="24"/>
          <w:lang w:eastAsia="da-DK"/>
          <w14:ligatures w14:val="none"/>
        </w:rPr>
      </w:pPr>
      <w:r w:rsidRPr="007E4013">
        <w:rPr>
          <w:rFonts w:ascii="Arial" w:eastAsia="Times New Roman" w:hAnsi="Arial" w:cs="Arial"/>
          <w:b/>
          <w:bCs/>
          <w:color w:val="001D35"/>
          <w:kern w:val="0"/>
          <w:sz w:val="24"/>
          <w:szCs w:val="24"/>
          <w:lang w:eastAsia="da-DK"/>
          <w14:ligatures w14:val="none"/>
        </w:rPr>
        <w:t>Bevidste og ubevidste handlinger:</w:t>
      </w:r>
      <w:r w:rsidRPr="007E4013">
        <w:rPr>
          <w:rFonts w:ascii="Arial" w:eastAsia="Times New Roman" w:hAnsi="Arial" w:cs="Arial"/>
          <w:color w:val="001D35"/>
          <w:kern w:val="0"/>
          <w:sz w:val="24"/>
          <w:szCs w:val="24"/>
          <w:lang w:eastAsia="da-DK"/>
          <w14:ligatures w14:val="none"/>
        </w:rPr>
        <w:t> </w:t>
      </w:r>
    </w:p>
    <w:p w14:paraId="4256DC00" w14:textId="77777777" w:rsidR="007E4013" w:rsidRPr="007E4013" w:rsidRDefault="007E4013" w:rsidP="007E4013">
      <w:pPr>
        <w:shd w:val="clear" w:color="auto" w:fill="FFFFFF"/>
        <w:spacing w:after="120" w:line="360" w:lineRule="atLeast"/>
        <w:ind w:left="720"/>
        <w:rPr>
          <w:rFonts w:ascii="Times New Roman" w:eastAsia="Times New Roman" w:hAnsi="Times New Roman" w:cs="Times New Roman"/>
          <w:spacing w:val="2"/>
          <w:kern w:val="0"/>
          <w:sz w:val="24"/>
          <w:szCs w:val="24"/>
          <w:lang w:eastAsia="da-DK"/>
          <w14:ligatures w14:val="none"/>
        </w:rPr>
      </w:pPr>
      <w:r w:rsidRPr="007E4013">
        <w:rPr>
          <w:rFonts w:ascii="Arial" w:eastAsia="Times New Roman" w:hAnsi="Arial" w:cs="Arial"/>
          <w:color w:val="001D35"/>
          <w:spacing w:val="2"/>
          <w:kern w:val="0"/>
          <w:sz w:val="24"/>
          <w:szCs w:val="24"/>
          <w:lang w:eastAsia="da-DK"/>
          <w14:ligatures w14:val="none"/>
        </w:rPr>
        <w:t>Hvis man tror på en persons evner, vil man ubevidst behandle personen anderledes. Det kan vise sig ved at give mere opmærksomhed, støtte og udfordringer. </w:t>
      </w:r>
    </w:p>
    <w:p w14:paraId="1942B821" w14:textId="77777777" w:rsidR="007E4013" w:rsidRPr="007E4013" w:rsidRDefault="007E4013" w:rsidP="007E4013">
      <w:pPr>
        <w:numPr>
          <w:ilvl w:val="0"/>
          <w:numId w:val="1"/>
        </w:numPr>
        <w:shd w:val="clear" w:color="auto" w:fill="FFFFFF"/>
        <w:spacing w:after="120" w:line="360" w:lineRule="atLeast"/>
        <w:rPr>
          <w:rFonts w:ascii="Times New Roman" w:eastAsia="Times New Roman" w:hAnsi="Times New Roman" w:cs="Times New Roman"/>
          <w:kern w:val="0"/>
          <w:sz w:val="24"/>
          <w:szCs w:val="24"/>
          <w:lang w:eastAsia="da-DK"/>
          <w14:ligatures w14:val="none"/>
        </w:rPr>
      </w:pPr>
      <w:r w:rsidRPr="007E4013">
        <w:rPr>
          <w:rFonts w:ascii="Arial" w:eastAsia="Times New Roman" w:hAnsi="Arial" w:cs="Arial"/>
          <w:b/>
          <w:bCs/>
          <w:color w:val="001D35"/>
          <w:kern w:val="0"/>
          <w:sz w:val="24"/>
          <w:szCs w:val="24"/>
          <w:lang w:eastAsia="da-DK"/>
          <w14:ligatures w14:val="none"/>
        </w:rPr>
        <w:t>Feedback og opmuntring:</w:t>
      </w:r>
      <w:r w:rsidRPr="007E4013">
        <w:rPr>
          <w:rFonts w:ascii="Arial" w:eastAsia="Times New Roman" w:hAnsi="Arial" w:cs="Arial"/>
          <w:color w:val="001D35"/>
          <w:kern w:val="0"/>
          <w:sz w:val="24"/>
          <w:szCs w:val="24"/>
          <w:lang w:eastAsia="da-DK"/>
          <w14:ligatures w14:val="none"/>
        </w:rPr>
        <w:t> </w:t>
      </w:r>
    </w:p>
    <w:p w14:paraId="2F9E9272" w14:textId="77777777" w:rsidR="007E4013" w:rsidRPr="007E4013" w:rsidRDefault="007E4013" w:rsidP="007E4013">
      <w:pPr>
        <w:shd w:val="clear" w:color="auto" w:fill="FFFFFF"/>
        <w:spacing w:after="120" w:line="360" w:lineRule="atLeast"/>
        <w:ind w:left="720"/>
        <w:rPr>
          <w:rFonts w:ascii="Times New Roman" w:eastAsia="Times New Roman" w:hAnsi="Times New Roman" w:cs="Times New Roman"/>
          <w:spacing w:val="2"/>
          <w:kern w:val="0"/>
          <w:sz w:val="24"/>
          <w:szCs w:val="24"/>
          <w:lang w:eastAsia="da-DK"/>
          <w14:ligatures w14:val="none"/>
        </w:rPr>
      </w:pPr>
      <w:r w:rsidRPr="007E4013">
        <w:rPr>
          <w:rFonts w:ascii="Arial" w:eastAsia="Times New Roman" w:hAnsi="Arial" w:cs="Arial"/>
          <w:color w:val="001D35"/>
          <w:spacing w:val="2"/>
          <w:kern w:val="0"/>
          <w:sz w:val="24"/>
          <w:szCs w:val="24"/>
          <w:lang w:eastAsia="da-DK"/>
          <w14:ligatures w14:val="none"/>
        </w:rPr>
        <w:t>Positive forventninger fører til mere positiv feedback og opmuntring, hvilket motiverer personen til at præstere bedre og nå højere standarder. </w:t>
      </w:r>
    </w:p>
    <w:p w14:paraId="7164EBB0" w14:textId="77777777" w:rsidR="007E4013" w:rsidRPr="007E4013" w:rsidRDefault="007E4013" w:rsidP="007E4013">
      <w:pPr>
        <w:numPr>
          <w:ilvl w:val="0"/>
          <w:numId w:val="1"/>
        </w:numPr>
        <w:shd w:val="clear" w:color="auto" w:fill="FFFFFF"/>
        <w:spacing w:after="0" w:line="360" w:lineRule="atLeast"/>
        <w:rPr>
          <w:rFonts w:ascii="Times New Roman" w:eastAsia="Times New Roman" w:hAnsi="Times New Roman" w:cs="Times New Roman"/>
          <w:kern w:val="0"/>
          <w:sz w:val="24"/>
          <w:szCs w:val="24"/>
          <w:lang w:eastAsia="da-DK"/>
          <w14:ligatures w14:val="none"/>
        </w:rPr>
      </w:pPr>
      <w:r w:rsidRPr="007E4013">
        <w:rPr>
          <w:rFonts w:ascii="Arial" w:eastAsia="Times New Roman" w:hAnsi="Arial" w:cs="Arial"/>
          <w:b/>
          <w:bCs/>
          <w:color w:val="001D35"/>
          <w:kern w:val="0"/>
          <w:sz w:val="24"/>
          <w:szCs w:val="24"/>
          <w:lang w:eastAsia="da-DK"/>
          <w14:ligatures w14:val="none"/>
        </w:rPr>
        <w:t>Organisatorisk effekt:</w:t>
      </w:r>
      <w:r w:rsidRPr="007E4013">
        <w:rPr>
          <w:rFonts w:ascii="Arial" w:eastAsia="Times New Roman" w:hAnsi="Arial" w:cs="Arial"/>
          <w:color w:val="001D35"/>
          <w:kern w:val="0"/>
          <w:sz w:val="24"/>
          <w:szCs w:val="24"/>
          <w:lang w:eastAsia="da-DK"/>
          <w14:ligatures w14:val="none"/>
        </w:rPr>
        <w:t> </w:t>
      </w:r>
    </w:p>
    <w:p w14:paraId="47B2BBB1" w14:textId="77777777" w:rsidR="007E4013" w:rsidRPr="007E4013" w:rsidRDefault="007E4013" w:rsidP="007E4013">
      <w:pPr>
        <w:shd w:val="clear" w:color="auto" w:fill="FFFFFF"/>
        <w:spacing w:after="0" w:line="360" w:lineRule="atLeast"/>
        <w:ind w:left="720"/>
        <w:rPr>
          <w:rFonts w:ascii="Times New Roman" w:eastAsia="Times New Roman" w:hAnsi="Times New Roman" w:cs="Times New Roman"/>
          <w:spacing w:val="2"/>
          <w:kern w:val="0"/>
          <w:sz w:val="24"/>
          <w:szCs w:val="24"/>
          <w:lang w:eastAsia="da-DK"/>
          <w14:ligatures w14:val="none"/>
        </w:rPr>
      </w:pPr>
      <w:r w:rsidRPr="007E4013">
        <w:rPr>
          <w:rFonts w:ascii="Arial" w:eastAsia="Times New Roman" w:hAnsi="Arial" w:cs="Arial"/>
          <w:color w:val="001D35"/>
          <w:spacing w:val="2"/>
          <w:kern w:val="0"/>
          <w:sz w:val="24"/>
          <w:szCs w:val="24"/>
          <w:lang w:eastAsia="da-DK"/>
          <w14:ligatures w14:val="none"/>
        </w:rPr>
        <w:t>Effekten gælder ikke kun i pædagogiske sammenhænge, men også på arbejdspladser, hvor lederes tro på teamets potentiale kan skabe en mere dynamisk og produktiv organisation. </w:t>
      </w:r>
    </w:p>
    <w:p w14:paraId="2ED75FC6" w14:textId="77777777" w:rsidR="007E4013" w:rsidRPr="007E4013" w:rsidRDefault="007E4013" w:rsidP="007E4013">
      <w:pPr>
        <w:shd w:val="clear" w:color="auto" w:fill="FFFFFF"/>
        <w:spacing w:after="0" w:line="420" w:lineRule="atLeast"/>
        <w:rPr>
          <w:rFonts w:ascii="Times New Roman" w:eastAsia="Times New Roman" w:hAnsi="Times New Roman" w:cs="Times New Roman"/>
          <w:kern w:val="0"/>
          <w:sz w:val="30"/>
          <w:szCs w:val="30"/>
          <w:lang w:eastAsia="da-DK"/>
          <w14:ligatures w14:val="none"/>
        </w:rPr>
      </w:pPr>
      <w:r w:rsidRPr="007E4013">
        <w:rPr>
          <w:rFonts w:ascii="Arial" w:eastAsia="Times New Roman" w:hAnsi="Arial" w:cs="Arial"/>
          <w:color w:val="001D35"/>
          <w:kern w:val="0"/>
          <w:sz w:val="30"/>
          <w:szCs w:val="30"/>
          <w:lang w:eastAsia="da-DK"/>
          <w14:ligatures w14:val="none"/>
        </w:rPr>
        <w:t>Rosenthals berømte eksperiment</w:t>
      </w:r>
    </w:p>
    <w:p w14:paraId="17820D0B" w14:textId="77777777" w:rsidR="007E4013" w:rsidRPr="007E4013" w:rsidRDefault="007E4013" w:rsidP="007E4013">
      <w:pPr>
        <w:shd w:val="clear" w:color="auto" w:fill="FFFFFF"/>
        <w:spacing w:after="0" w:line="240" w:lineRule="auto"/>
        <w:rPr>
          <w:rFonts w:ascii="Times New Roman" w:eastAsia="Times New Roman" w:hAnsi="Times New Roman" w:cs="Times New Roman"/>
          <w:kern w:val="0"/>
          <w:sz w:val="24"/>
          <w:szCs w:val="24"/>
          <w:lang w:eastAsia="da-DK"/>
          <w14:ligatures w14:val="none"/>
        </w:rPr>
      </w:pPr>
      <w:r w:rsidRPr="007E4013">
        <w:rPr>
          <w:rFonts w:ascii="Arial" w:eastAsia="Times New Roman" w:hAnsi="Arial" w:cs="Arial"/>
          <w:color w:val="001D35"/>
          <w:kern w:val="0"/>
          <w:sz w:val="24"/>
          <w:szCs w:val="24"/>
          <w:lang w:eastAsia="da-DK"/>
          <w14:ligatures w14:val="none"/>
        </w:rPr>
        <w:t>Rosenthal gennemførte i 1960'erne et kendt eksperiment på en folkeskole. Lærere fik besked om, at en tilfældigt udvalgt gruppe elever var særligt intelligente og ville udvise store faglige fremskridt. Da året var omme, klarede netop disse elever sig markant bedre end de andre, fordi lærerne ubevidst havde behandlet dem anderledes og mere positivt. </w:t>
      </w:r>
    </w:p>
    <w:p w14:paraId="733B17DD" w14:textId="77777777" w:rsidR="007E4013" w:rsidRPr="007E4013" w:rsidRDefault="007E4013" w:rsidP="007E4013">
      <w:pPr>
        <w:shd w:val="clear" w:color="auto" w:fill="FFFFFF"/>
        <w:spacing w:after="0" w:line="420" w:lineRule="atLeast"/>
        <w:rPr>
          <w:rFonts w:ascii="Times New Roman" w:eastAsia="Times New Roman" w:hAnsi="Times New Roman" w:cs="Times New Roman"/>
          <w:kern w:val="0"/>
          <w:sz w:val="30"/>
          <w:szCs w:val="30"/>
          <w:lang w:eastAsia="da-DK"/>
          <w14:ligatures w14:val="none"/>
        </w:rPr>
      </w:pPr>
      <w:r w:rsidRPr="007E4013">
        <w:rPr>
          <w:rFonts w:ascii="Arial" w:eastAsia="Times New Roman" w:hAnsi="Arial" w:cs="Arial"/>
          <w:color w:val="001D35"/>
          <w:kern w:val="0"/>
          <w:sz w:val="30"/>
          <w:szCs w:val="30"/>
          <w:lang w:eastAsia="da-DK"/>
          <w14:ligatures w14:val="none"/>
        </w:rPr>
        <w:t>Betydningen af Rosenthal-effekten</w:t>
      </w:r>
    </w:p>
    <w:p w14:paraId="3D0F7451" w14:textId="77777777" w:rsidR="007E4013" w:rsidRPr="007E4013" w:rsidRDefault="007E4013" w:rsidP="007E4013">
      <w:pPr>
        <w:numPr>
          <w:ilvl w:val="0"/>
          <w:numId w:val="2"/>
        </w:numPr>
        <w:shd w:val="clear" w:color="auto" w:fill="FFFFFF"/>
        <w:spacing w:after="120" w:line="360" w:lineRule="atLeast"/>
        <w:rPr>
          <w:rFonts w:ascii="Arial" w:eastAsia="Times New Roman" w:hAnsi="Arial" w:cs="Arial"/>
          <w:color w:val="001D35"/>
          <w:kern w:val="0"/>
          <w:sz w:val="24"/>
          <w:szCs w:val="24"/>
          <w:lang w:eastAsia="da-DK"/>
          <w14:ligatures w14:val="none"/>
        </w:rPr>
      </w:pPr>
      <w:r w:rsidRPr="007E4013">
        <w:rPr>
          <w:rFonts w:ascii="Arial" w:eastAsia="Times New Roman" w:hAnsi="Arial" w:cs="Arial"/>
          <w:b/>
          <w:bCs/>
          <w:color w:val="001D35"/>
          <w:kern w:val="0"/>
          <w:sz w:val="24"/>
          <w:szCs w:val="24"/>
          <w:lang w:eastAsia="da-DK"/>
          <w14:ligatures w14:val="none"/>
        </w:rPr>
        <w:t>Selvopfyldende profeti:</w:t>
      </w:r>
      <w:r w:rsidRPr="007E4013">
        <w:rPr>
          <w:rFonts w:ascii="Arial" w:eastAsia="Times New Roman" w:hAnsi="Arial" w:cs="Arial"/>
          <w:color w:val="001D35"/>
          <w:kern w:val="0"/>
          <w:sz w:val="24"/>
          <w:szCs w:val="24"/>
          <w:lang w:eastAsia="da-DK"/>
          <w14:ligatures w14:val="none"/>
        </w:rPr>
        <w:t> </w:t>
      </w:r>
    </w:p>
    <w:p w14:paraId="14EE2B29" w14:textId="77777777" w:rsidR="007E4013" w:rsidRPr="007E4013" w:rsidRDefault="007E4013" w:rsidP="007E4013">
      <w:pPr>
        <w:shd w:val="clear" w:color="auto" w:fill="FFFFFF"/>
        <w:spacing w:after="120" w:line="360" w:lineRule="atLeast"/>
        <w:ind w:left="720"/>
        <w:rPr>
          <w:rFonts w:ascii="Times New Roman" w:eastAsia="Times New Roman" w:hAnsi="Times New Roman" w:cs="Times New Roman"/>
          <w:spacing w:val="2"/>
          <w:kern w:val="0"/>
          <w:sz w:val="24"/>
          <w:szCs w:val="24"/>
          <w:lang w:eastAsia="da-DK"/>
          <w14:ligatures w14:val="none"/>
        </w:rPr>
      </w:pPr>
      <w:r w:rsidRPr="007E4013">
        <w:rPr>
          <w:rFonts w:ascii="Arial" w:eastAsia="Times New Roman" w:hAnsi="Arial" w:cs="Arial"/>
          <w:color w:val="001D35"/>
          <w:spacing w:val="2"/>
          <w:kern w:val="0"/>
          <w:sz w:val="24"/>
          <w:szCs w:val="24"/>
          <w:lang w:eastAsia="da-DK"/>
          <w14:ligatures w14:val="none"/>
        </w:rPr>
        <w:t>Den er et klassisk eksempel på en selvopfyldende profeti, hvor en udtalelse eller antagelse ubevidst fører til, at den bliver sand. </w:t>
      </w:r>
    </w:p>
    <w:p w14:paraId="0FFA6E4F" w14:textId="77777777" w:rsidR="007E4013" w:rsidRPr="007E4013" w:rsidRDefault="007E4013" w:rsidP="007E4013">
      <w:pPr>
        <w:numPr>
          <w:ilvl w:val="0"/>
          <w:numId w:val="2"/>
        </w:numPr>
        <w:shd w:val="clear" w:color="auto" w:fill="FFFFFF"/>
        <w:spacing w:after="120" w:line="360" w:lineRule="atLeast"/>
        <w:rPr>
          <w:rFonts w:ascii="Times New Roman" w:eastAsia="Times New Roman" w:hAnsi="Times New Roman" w:cs="Times New Roman"/>
          <w:kern w:val="0"/>
          <w:sz w:val="24"/>
          <w:szCs w:val="24"/>
          <w:lang w:eastAsia="da-DK"/>
          <w14:ligatures w14:val="none"/>
        </w:rPr>
      </w:pPr>
      <w:r w:rsidRPr="007E4013">
        <w:rPr>
          <w:rFonts w:ascii="Arial" w:eastAsia="Times New Roman" w:hAnsi="Arial" w:cs="Arial"/>
          <w:b/>
          <w:bCs/>
          <w:color w:val="001D35"/>
          <w:kern w:val="0"/>
          <w:sz w:val="24"/>
          <w:szCs w:val="24"/>
          <w:lang w:eastAsia="da-DK"/>
          <w14:ligatures w14:val="none"/>
        </w:rPr>
        <w:t>Påvirkning af præstationer:</w:t>
      </w:r>
      <w:r w:rsidRPr="007E4013">
        <w:rPr>
          <w:rFonts w:ascii="Arial" w:eastAsia="Times New Roman" w:hAnsi="Arial" w:cs="Arial"/>
          <w:color w:val="001D35"/>
          <w:kern w:val="0"/>
          <w:sz w:val="24"/>
          <w:szCs w:val="24"/>
          <w:lang w:eastAsia="da-DK"/>
          <w14:ligatures w14:val="none"/>
        </w:rPr>
        <w:t> </w:t>
      </w:r>
    </w:p>
    <w:p w14:paraId="156678D6" w14:textId="77777777" w:rsidR="007E4013" w:rsidRPr="007E4013" w:rsidRDefault="007E4013" w:rsidP="007E4013">
      <w:pPr>
        <w:shd w:val="clear" w:color="auto" w:fill="FFFFFF"/>
        <w:spacing w:after="120" w:line="360" w:lineRule="atLeast"/>
        <w:ind w:left="720"/>
        <w:rPr>
          <w:rFonts w:ascii="Times New Roman" w:eastAsia="Times New Roman" w:hAnsi="Times New Roman" w:cs="Times New Roman"/>
          <w:spacing w:val="2"/>
          <w:kern w:val="0"/>
          <w:sz w:val="24"/>
          <w:szCs w:val="24"/>
          <w:lang w:eastAsia="da-DK"/>
          <w14:ligatures w14:val="none"/>
        </w:rPr>
      </w:pPr>
      <w:r w:rsidRPr="007E4013">
        <w:rPr>
          <w:rFonts w:ascii="Arial" w:eastAsia="Times New Roman" w:hAnsi="Arial" w:cs="Arial"/>
          <w:color w:val="001D35"/>
          <w:spacing w:val="2"/>
          <w:kern w:val="0"/>
          <w:sz w:val="24"/>
          <w:szCs w:val="24"/>
          <w:lang w:eastAsia="da-DK"/>
          <w14:ligatures w14:val="none"/>
        </w:rPr>
        <w:t>Vores forventninger til andre – både positive og negative – kan have en reel indvirkning på deres præstationer, udvikling og succes. </w:t>
      </w:r>
    </w:p>
    <w:p w14:paraId="17365CB2" w14:textId="77777777" w:rsidR="007E4013" w:rsidRPr="007E4013" w:rsidRDefault="007E4013" w:rsidP="007E4013">
      <w:pPr>
        <w:numPr>
          <w:ilvl w:val="0"/>
          <w:numId w:val="2"/>
        </w:numPr>
        <w:shd w:val="clear" w:color="auto" w:fill="FFFFFF"/>
        <w:spacing w:after="0" w:line="360" w:lineRule="atLeast"/>
        <w:rPr>
          <w:rFonts w:ascii="Times New Roman" w:eastAsia="Times New Roman" w:hAnsi="Times New Roman" w:cs="Times New Roman"/>
          <w:kern w:val="0"/>
          <w:sz w:val="24"/>
          <w:szCs w:val="24"/>
          <w:lang w:eastAsia="da-DK"/>
          <w14:ligatures w14:val="none"/>
        </w:rPr>
      </w:pPr>
      <w:r w:rsidRPr="007E4013">
        <w:rPr>
          <w:rFonts w:ascii="Arial" w:eastAsia="Times New Roman" w:hAnsi="Arial" w:cs="Arial"/>
          <w:b/>
          <w:bCs/>
          <w:color w:val="001D35"/>
          <w:kern w:val="0"/>
          <w:sz w:val="24"/>
          <w:szCs w:val="24"/>
          <w:lang w:eastAsia="da-DK"/>
          <w14:ligatures w14:val="none"/>
        </w:rPr>
        <w:t>Et værktøj i socialpraksis:</w:t>
      </w:r>
      <w:r w:rsidRPr="007E4013">
        <w:rPr>
          <w:rFonts w:ascii="Arial" w:eastAsia="Times New Roman" w:hAnsi="Arial" w:cs="Arial"/>
          <w:color w:val="001D35"/>
          <w:kern w:val="0"/>
          <w:sz w:val="24"/>
          <w:szCs w:val="24"/>
          <w:lang w:eastAsia="da-DK"/>
          <w14:ligatures w14:val="none"/>
        </w:rPr>
        <w:t> </w:t>
      </w:r>
    </w:p>
    <w:p w14:paraId="1B8EDFEC" w14:textId="77777777" w:rsidR="007E4013" w:rsidRPr="007E4013" w:rsidRDefault="007E4013" w:rsidP="007E4013">
      <w:pPr>
        <w:shd w:val="clear" w:color="auto" w:fill="FFFFFF"/>
        <w:spacing w:after="0" w:line="360" w:lineRule="atLeast"/>
        <w:ind w:left="720"/>
        <w:rPr>
          <w:rFonts w:ascii="Arial" w:eastAsia="Times New Roman" w:hAnsi="Arial" w:cs="Arial"/>
          <w:color w:val="001D35"/>
          <w:spacing w:val="2"/>
          <w:kern w:val="0"/>
          <w:sz w:val="24"/>
          <w:szCs w:val="24"/>
          <w:lang w:eastAsia="da-DK"/>
          <w14:ligatures w14:val="none"/>
        </w:rPr>
      </w:pPr>
      <w:r w:rsidRPr="007E4013">
        <w:rPr>
          <w:rFonts w:ascii="Arial" w:eastAsia="Times New Roman" w:hAnsi="Arial" w:cs="Arial"/>
          <w:color w:val="001D35"/>
          <w:spacing w:val="2"/>
          <w:kern w:val="0"/>
          <w:sz w:val="24"/>
          <w:szCs w:val="24"/>
          <w:lang w:eastAsia="da-DK"/>
          <w14:ligatures w14:val="none"/>
        </w:rPr>
        <w:t>At forstå Rosenthal-effekten kan hjælpe os med at fremme et positivt og støttende miljø ved at fokusere på at have positive forventninger til dem omkring os. </w:t>
      </w:r>
    </w:p>
    <w:p w14:paraId="204656F6" w14:textId="77777777" w:rsidR="00D23FE6" w:rsidRDefault="00D23FE6"/>
    <w:sectPr w:rsidR="00D23FE6">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E4D16"/>
    <w:multiLevelType w:val="multilevel"/>
    <w:tmpl w:val="FA005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FA32F3"/>
    <w:multiLevelType w:val="multilevel"/>
    <w:tmpl w:val="BD200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4575523">
    <w:abstractNumId w:val="1"/>
  </w:num>
  <w:num w:numId="2" w16cid:durableId="1831746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013"/>
    <w:rsid w:val="004019D9"/>
    <w:rsid w:val="00411BDF"/>
    <w:rsid w:val="007E4013"/>
    <w:rsid w:val="00BE5EB0"/>
    <w:rsid w:val="00BF394C"/>
    <w:rsid w:val="00CC5283"/>
    <w:rsid w:val="00D23FE6"/>
    <w:rsid w:val="00FD6A1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84E06"/>
  <w15:chartTrackingRefBased/>
  <w15:docId w15:val="{8BDCDC87-7124-4433-88AB-CF1EF1401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7E40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7E40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7E4013"/>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7E4013"/>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7E4013"/>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7E4013"/>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7E4013"/>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7E4013"/>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7E4013"/>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7E4013"/>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7E4013"/>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7E4013"/>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7E4013"/>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7E4013"/>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7E4013"/>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7E4013"/>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7E4013"/>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7E4013"/>
    <w:rPr>
      <w:rFonts w:eastAsiaTheme="majorEastAsia" w:cstheme="majorBidi"/>
      <w:color w:val="272727" w:themeColor="text1" w:themeTint="D8"/>
    </w:rPr>
  </w:style>
  <w:style w:type="paragraph" w:styleId="Titel">
    <w:name w:val="Title"/>
    <w:basedOn w:val="Normal"/>
    <w:next w:val="Normal"/>
    <w:link w:val="TitelTegn"/>
    <w:uiPriority w:val="10"/>
    <w:qFormat/>
    <w:rsid w:val="007E40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7E4013"/>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7E4013"/>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7E4013"/>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7E4013"/>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7E4013"/>
    <w:rPr>
      <w:i/>
      <w:iCs/>
      <w:color w:val="404040" w:themeColor="text1" w:themeTint="BF"/>
    </w:rPr>
  </w:style>
  <w:style w:type="paragraph" w:styleId="Listeafsnit">
    <w:name w:val="List Paragraph"/>
    <w:basedOn w:val="Normal"/>
    <w:uiPriority w:val="34"/>
    <w:qFormat/>
    <w:rsid w:val="007E4013"/>
    <w:pPr>
      <w:ind w:left="720"/>
      <w:contextualSpacing/>
    </w:pPr>
  </w:style>
  <w:style w:type="character" w:styleId="Kraftigfremhvning">
    <w:name w:val="Intense Emphasis"/>
    <w:basedOn w:val="Standardskrifttypeiafsnit"/>
    <w:uiPriority w:val="21"/>
    <w:qFormat/>
    <w:rsid w:val="007E4013"/>
    <w:rPr>
      <w:i/>
      <w:iCs/>
      <w:color w:val="0F4761" w:themeColor="accent1" w:themeShade="BF"/>
    </w:rPr>
  </w:style>
  <w:style w:type="paragraph" w:styleId="Strktcitat">
    <w:name w:val="Intense Quote"/>
    <w:basedOn w:val="Normal"/>
    <w:next w:val="Normal"/>
    <w:link w:val="StrktcitatTegn"/>
    <w:uiPriority w:val="30"/>
    <w:qFormat/>
    <w:rsid w:val="007E40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7E4013"/>
    <w:rPr>
      <w:i/>
      <w:iCs/>
      <w:color w:val="0F4761" w:themeColor="accent1" w:themeShade="BF"/>
    </w:rPr>
  </w:style>
  <w:style w:type="character" w:styleId="Kraftighenvisning">
    <w:name w:val="Intense Reference"/>
    <w:basedOn w:val="Standardskrifttypeiafsnit"/>
    <w:uiPriority w:val="32"/>
    <w:qFormat/>
    <w:rsid w:val="007E401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298</Words>
  <Characters>1824</Characters>
  <Application>Microsoft Office Word</Application>
  <DocSecurity>0</DocSecurity>
  <Lines>15</Lines>
  <Paragraphs>4</Paragraphs>
  <ScaleCrop>false</ScaleCrop>
  <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Signe Marie Bonnerup Hansen</dc:creator>
  <cp:keywords/>
  <dc:description/>
  <cp:lastModifiedBy>Signe Marie Bonnerup Hansen</cp:lastModifiedBy>
  <cp:revision>1</cp:revision>
  <dcterms:created xsi:type="dcterms:W3CDTF">2025-09-23T05:42:00Z</dcterms:created>
  <dcterms:modified xsi:type="dcterms:W3CDTF">2025-09-23T05:43:00Z</dcterms:modified>
</cp:coreProperties>
</file>