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5FC9" w14:textId="1E455A08" w:rsidR="00FF7EAA" w:rsidRPr="00FC422B" w:rsidRDefault="006A0A38" w:rsidP="006A0A38">
      <w:pPr>
        <w:jc w:val="center"/>
        <w:rPr>
          <w:rFonts w:ascii="Cambria" w:hAnsi="Cambria"/>
          <w:b/>
          <w:bCs/>
        </w:rPr>
      </w:pPr>
      <w:r w:rsidRPr="00FC422B">
        <w:rPr>
          <w:rFonts w:ascii="Cambria" w:hAnsi="Cambria"/>
          <w:b/>
          <w:bCs/>
          <w:sz w:val="28"/>
          <w:szCs w:val="28"/>
        </w:rPr>
        <w:t>Film som kilder - Hotel Rwanda</w:t>
      </w:r>
      <w:r w:rsidRPr="00FC422B">
        <w:rPr>
          <w:rFonts w:ascii="Cambria" w:hAnsi="Cambria"/>
          <w:b/>
          <w:bCs/>
          <w:sz w:val="28"/>
          <w:szCs w:val="28"/>
        </w:rPr>
        <w:br/>
      </w:r>
      <w:r w:rsidRPr="00FC422B">
        <w:rPr>
          <w:rFonts w:ascii="Cambria" w:hAnsi="Cambria"/>
          <w:b/>
          <w:bCs/>
        </w:rPr>
        <w:t>Lektion 2</w:t>
      </w:r>
    </w:p>
    <w:p w14:paraId="2090127A" w14:textId="77777777" w:rsidR="006A0A38" w:rsidRDefault="006A0A38" w:rsidP="006A0A38">
      <w:pPr>
        <w:jc w:val="center"/>
        <w:rPr>
          <w:rFonts w:ascii="Cambria" w:hAnsi="Cambria"/>
        </w:rPr>
      </w:pPr>
    </w:p>
    <w:tbl>
      <w:tblPr>
        <w:tblStyle w:val="TableGrid"/>
        <w:tblW w:w="0" w:type="auto"/>
        <w:tblLook w:val="04A0" w:firstRow="1" w:lastRow="0" w:firstColumn="1" w:lastColumn="0" w:noHBand="0" w:noVBand="1"/>
      </w:tblPr>
      <w:tblGrid>
        <w:gridCol w:w="1005"/>
        <w:gridCol w:w="843"/>
        <w:gridCol w:w="883"/>
        <w:gridCol w:w="983"/>
        <w:gridCol w:w="950"/>
        <w:gridCol w:w="872"/>
        <w:gridCol w:w="827"/>
      </w:tblGrid>
      <w:tr w:rsidR="00F504FD" w:rsidRPr="004512E0" w14:paraId="15AFFB85" w14:textId="77777777" w:rsidTr="00122397">
        <w:trPr>
          <w:trHeight w:val="1125"/>
        </w:trPr>
        <w:tc>
          <w:tcPr>
            <w:tcW w:w="1005" w:type="dxa"/>
          </w:tcPr>
          <w:p w14:paraId="75D6C5DC"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 xml:space="preserve">Nico </w:t>
            </w:r>
          </w:p>
          <w:p w14:paraId="4B7184A1" w14:textId="77777777" w:rsidR="00F504FD" w:rsidRPr="004512E0" w:rsidRDefault="00F504FD" w:rsidP="00122397">
            <w:pPr>
              <w:rPr>
                <w:rFonts w:ascii="Times New Roman" w:eastAsia="Times New Roman" w:hAnsi="Times New Roman" w:cs="Times New Roman"/>
                <w:sz w:val="20"/>
                <w:szCs w:val="20"/>
                <w:lang w:val="nb-NO" w:eastAsia="da-DK"/>
              </w:rPr>
            </w:pPr>
          </w:p>
          <w:p w14:paraId="5CF9EA21"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Valdemar</w:t>
            </w:r>
          </w:p>
          <w:p w14:paraId="7A97E56D" w14:textId="77777777" w:rsidR="00F504FD" w:rsidRPr="004512E0" w:rsidRDefault="00F504FD" w:rsidP="00122397">
            <w:pPr>
              <w:rPr>
                <w:rFonts w:ascii="Times New Roman" w:eastAsia="Times New Roman" w:hAnsi="Times New Roman" w:cs="Times New Roman"/>
                <w:sz w:val="20"/>
                <w:szCs w:val="20"/>
                <w:lang w:val="nb-NO" w:eastAsia="da-DK"/>
              </w:rPr>
            </w:pPr>
          </w:p>
          <w:p w14:paraId="304986F3"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Mark</w:t>
            </w:r>
          </w:p>
        </w:tc>
        <w:tc>
          <w:tcPr>
            <w:tcW w:w="843" w:type="dxa"/>
          </w:tcPr>
          <w:p w14:paraId="0FCAF7F7"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Emilie</w:t>
            </w:r>
          </w:p>
          <w:p w14:paraId="7897707B" w14:textId="77777777" w:rsidR="00F504FD" w:rsidRPr="004512E0" w:rsidRDefault="00F504FD" w:rsidP="00122397">
            <w:pPr>
              <w:rPr>
                <w:rFonts w:ascii="Times New Roman" w:eastAsia="Times New Roman" w:hAnsi="Times New Roman" w:cs="Times New Roman"/>
                <w:sz w:val="20"/>
                <w:szCs w:val="20"/>
                <w:lang w:val="nb-NO" w:eastAsia="da-DK"/>
              </w:rPr>
            </w:pPr>
          </w:p>
          <w:p w14:paraId="64C30FE6"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Peder</w:t>
            </w:r>
          </w:p>
          <w:p w14:paraId="2A45D614" w14:textId="77777777" w:rsidR="00F504FD" w:rsidRPr="004512E0" w:rsidRDefault="00F504FD" w:rsidP="00122397">
            <w:pPr>
              <w:rPr>
                <w:rFonts w:ascii="Times New Roman" w:eastAsia="Times New Roman" w:hAnsi="Times New Roman" w:cs="Times New Roman"/>
                <w:sz w:val="20"/>
                <w:szCs w:val="20"/>
                <w:lang w:val="nb-NO" w:eastAsia="da-DK"/>
              </w:rPr>
            </w:pPr>
          </w:p>
          <w:p w14:paraId="543289D7"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Ida</w:t>
            </w:r>
          </w:p>
        </w:tc>
        <w:tc>
          <w:tcPr>
            <w:tcW w:w="883" w:type="dxa"/>
          </w:tcPr>
          <w:p w14:paraId="31DEEF5F"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Bertram</w:t>
            </w:r>
          </w:p>
          <w:p w14:paraId="5091E96D" w14:textId="77777777" w:rsidR="00F504FD" w:rsidRPr="004512E0" w:rsidRDefault="00F504FD" w:rsidP="00122397">
            <w:pPr>
              <w:rPr>
                <w:rFonts w:ascii="Times New Roman" w:eastAsia="Times New Roman" w:hAnsi="Times New Roman" w:cs="Times New Roman"/>
                <w:sz w:val="20"/>
                <w:szCs w:val="20"/>
                <w:lang w:val="nb-NO" w:eastAsia="da-DK"/>
              </w:rPr>
            </w:pPr>
          </w:p>
          <w:p w14:paraId="08B4D33E"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Alex</w:t>
            </w:r>
          </w:p>
          <w:p w14:paraId="1C18A06E" w14:textId="77777777" w:rsidR="00F504FD" w:rsidRPr="004512E0" w:rsidRDefault="00F504FD" w:rsidP="00122397">
            <w:pPr>
              <w:rPr>
                <w:rFonts w:ascii="Times New Roman" w:eastAsia="Times New Roman" w:hAnsi="Times New Roman" w:cs="Times New Roman"/>
                <w:sz w:val="20"/>
                <w:szCs w:val="20"/>
                <w:lang w:val="nb-NO" w:eastAsia="da-DK"/>
              </w:rPr>
            </w:pPr>
          </w:p>
          <w:p w14:paraId="77CF6A8F"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 xml:space="preserve">Sarah </w:t>
            </w:r>
          </w:p>
        </w:tc>
        <w:tc>
          <w:tcPr>
            <w:tcW w:w="983" w:type="dxa"/>
          </w:tcPr>
          <w:p w14:paraId="6B37DE8B"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Silje</w:t>
            </w:r>
          </w:p>
          <w:p w14:paraId="5961583B" w14:textId="77777777" w:rsidR="00F504FD" w:rsidRPr="004512E0" w:rsidRDefault="00F504FD" w:rsidP="00122397">
            <w:pPr>
              <w:rPr>
                <w:rFonts w:ascii="Times New Roman" w:eastAsia="Times New Roman" w:hAnsi="Times New Roman" w:cs="Times New Roman"/>
                <w:sz w:val="20"/>
                <w:szCs w:val="20"/>
                <w:lang w:val="nb-NO" w:eastAsia="da-DK"/>
              </w:rPr>
            </w:pPr>
          </w:p>
          <w:p w14:paraId="0682B245"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Bertil</w:t>
            </w:r>
          </w:p>
          <w:p w14:paraId="5EFDA495" w14:textId="77777777" w:rsidR="00F504FD" w:rsidRPr="004512E0" w:rsidRDefault="00F504FD" w:rsidP="00122397">
            <w:pPr>
              <w:rPr>
                <w:rFonts w:ascii="Times New Roman" w:eastAsia="Times New Roman" w:hAnsi="Times New Roman" w:cs="Times New Roman"/>
                <w:sz w:val="20"/>
                <w:szCs w:val="20"/>
                <w:lang w:val="nb-NO" w:eastAsia="da-DK"/>
              </w:rPr>
            </w:pPr>
          </w:p>
          <w:p w14:paraId="439FC5B7"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Sebastian</w:t>
            </w:r>
          </w:p>
        </w:tc>
        <w:tc>
          <w:tcPr>
            <w:tcW w:w="950" w:type="dxa"/>
          </w:tcPr>
          <w:p w14:paraId="6370D24C"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Christian</w:t>
            </w:r>
          </w:p>
          <w:p w14:paraId="7A409F1F" w14:textId="77777777" w:rsidR="00F504FD" w:rsidRPr="004512E0" w:rsidRDefault="00F504FD" w:rsidP="00122397">
            <w:pPr>
              <w:rPr>
                <w:rFonts w:ascii="Times New Roman" w:eastAsia="Times New Roman" w:hAnsi="Times New Roman" w:cs="Times New Roman"/>
                <w:sz w:val="20"/>
                <w:szCs w:val="20"/>
                <w:lang w:val="nb-NO" w:eastAsia="da-DK"/>
              </w:rPr>
            </w:pPr>
          </w:p>
          <w:p w14:paraId="1C256F96"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Sofie</w:t>
            </w:r>
          </w:p>
          <w:p w14:paraId="633682C4" w14:textId="77777777" w:rsidR="00F504FD" w:rsidRPr="004512E0" w:rsidRDefault="00F504FD" w:rsidP="00122397">
            <w:pPr>
              <w:rPr>
                <w:rFonts w:ascii="Times New Roman" w:eastAsia="Times New Roman" w:hAnsi="Times New Roman" w:cs="Times New Roman"/>
                <w:sz w:val="20"/>
                <w:szCs w:val="20"/>
                <w:lang w:val="nb-NO" w:eastAsia="da-DK"/>
              </w:rPr>
            </w:pPr>
          </w:p>
          <w:p w14:paraId="3D4378AA"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Ingeborg</w:t>
            </w:r>
          </w:p>
        </w:tc>
        <w:tc>
          <w:tcPr>
            <w:tcW w:w="872" w:type="dxa"/>
          </w:tcPr>
          <w:p w14:paraId="6078D4F8"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Victoria</w:t>
            </w:r>
          </w:p>
          <w:p w14:paraId="168F0550" w14:textId="77777777" w:rsidR="00F504FD" w:rsidRPr="004512E0" w:rsidRDefault="00F504FD" w:rsidP="00122397">
            <w:pPr>
              <w:rPr>
                <w:rFonts w:ascii="Times New Roman" w:eastAsia="Times New Roman" w:hAnsi="Times New Roman" w:cs="Times New Roman"/>
                <w:sz w:val="20"/>
                <w:szCs w:val="20"/>
                <w:lang w:val="nb-NO" w:eastAsia="da-DK"/>
              </w:rPr>
            </w:pPr>
          </w:p>
          <w:p w14:paraId="07CB9207"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Mads</w:t>
            </w:r>
          </w:p>
          <w:p w14:paraId="27ADC05B" w14:textId="77777777" w:rsidR="00F504FD" w:rsidRPr="004512E0" w:rsidRDefault="00F504FD" w:rsidP="00122397">
            <w:pPr>
              <w:rPr>
                <w:rFonts w:ascii="Times New Roman" w:eastAsia="Times New Roman" w:hAnsi="Times New Roman" w:cs="Times New Roman"/>
                <w:sz w:val="20"/>
                <w:szCs w:val="20"/>
                <w:lang w:val="nb-NO" w:eastAsia="da-DK"/>
              </w:rPr>
            </w:pPr>
          </w:p>
          <w:p w14:paraId="4FB9242C"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Niko</w:t>
            </w:r>
          </w:p>
        </w:tc>
        <w:tc>
          <w:tcPr>
            <w:tcW w:w="827" w:type="dxa"/>
          </w:tcPr>
          <w:p w14:paraId="0CAD7FE8"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Nicklas</w:t>
            </w:r>
          </w:p>
          <w:p w14:paraId="7710AB8A" w14:textId="77777777" w:rsidR="00F504FD" w:rsidRPr="004512E0" w:rsidRDefault="00F504FD" w:rsidP="00122397">
            <w:pPr>
              <w:rPr>
                <w:rFonts w:ascii="Times New Roman" w:eastAsia="Times New Roman" w:hAnsi="Times New Roman" w:cs="Times New Roman"/>
                <w:sz w:val="20"/>
                <w:szCs w:val="20"/>
                <w:lang w:val="nb-NO" w:eastAsia="da-DK"/>
              </w:rPr>
            </w:pPr>
          </w:p>
          <w:p w14:paraId="5591B92E" w14:textId="77777777" w:rsidR="00F504FD" w:rsidRPr="004512E0" w:rsidRDefault="00F504FD" w:rsidP="00122397">
            <w:pPr>
              <w:rPr>
                <w:rFonts w:ascii="Times New Roman" w:eastAsia="Times New Roman" w:hAnsi="Times New Roman" w:cs="Times New Roman"/>
                <w:sz w:val="20"/>
                <w:szCs w:val="20"/>
                <w:lang w:val="nb-NO" w:eastAsia="da-DK"/>
              </w:rPr>
            </w:pPr>
            <w:r w:rsidRPr="004512E0">
              <w:rPr>
                <w:rFonts w:ascii="Times New Roman" w:eastAsia="Times New Roman" w:hAnsi="Times New Roman" w:cs="Times New Roman"/>
                <w:sz w:val="20"/>
                <w:szCs w:val="20"/>
                <w:lang w:val="nb-NO" w:eastAsia="da-DK"/>
              </w:rPr>
              <w:t>Ellen</w:t>
            </w:r>
          </w:p>
          <w:p w14:paraId="5279F0DA" w14:textId="77777777" w:rsidR="00F504FD" w:rsidRPr="004512E0" w:rsidRDefault="00F504FD" w:rsidP="00122397">
            <w:pPr>
              <w:rPr>
                <w:rFonts w:ascii="Times New Roman" w:eastAsia="Times New Roman" w:hAnsi="Times New Roman" w:cs="Times New Roman"/>
                <w:sz w:val="20"/>
                <w:szCs w:val="20"/>
                <w:lang w:val="nb-NO" w:eastAsia="da-DK"/>
              </w:rPr>
            </w:pPr>
          </w:p>
          <w:p w14:paraId="2B19BE8D" w14:textId="77777777" w:rsidR="00F504FD" w:rsidRPr="004512E0" w:rsidRDefault="00F504FD" w:rsidP="00122397">
            <w:pPr>
              <w:rPr>
                <w:rFonts w:ascii="Times New Roman" w:eastAsia="Times New Roman" w:hAnsi="Times New Roman" w:cs="Times New Roman"/>
                <w:sz w:val="24"/>
                <w:szCs w:val="24"/>
                <w:lang w:val="nb-NO" w:eastAsia="da-DK"/>
              </w:rPr>
            </w:pPr>
            <w:r w:rsidRPr="004512E0">
              <w:rPr>
                <w:rFonts w:ascii="Times New Roman" w:eastAsia="Times New Roman" w:hAnsi="Times New Roman" w:cs="Times New Roman"/>
                <w:sz w:val="20"/>
                <w:szCs w:val="20"/>
                <w:lang w:val="nb-NO" w:eastAsia="da-DK"/>
              </w:rPr>
              <w:t>Emil</w:t>
            </w:r>
          </w:p>
        </w:tc>
      </w:tr>
    </w:tbl>
    <w:p w14:paraId="6A686AF3" w14:textId="77777777" w:rsidR="00F504FD" w:rsidRDefault="00F504FD" w:rsidP="00F504FD">
      <w:pPr>
        <w:pStyle w:val="NormalWeb"/>
        <w:spacing w:before="0" w:beforeAutospacing="0" w:after="360" w:afterAutospacing="0" w:line="360" w:lineRule="auto"/>
        <w:ind w:left="644"/>
        <w:rPr>
          <w:u w:val="single"/>
        </w:rPr>
      </w:pPr>
    </w:p>
    <w:p w14:paraId="65927E34" w14:textId="545F6311" w:rsidR="006A0A38" w:rsidRDefault="006A0A38" w:rsidP="006A0A38">
      <w:pPr>
        <w:pStyle w:val="NormalWeb"/>
        <w:numPr>
          <w:ilvl w:val="0"/>
          <w:numId w:val="1"/>
        </w:numPr>
        <w:spacing w:before="0" w:beforeAutospacing="0" w:after="360" w:afterAutospacing="0" w:line="360" w:lineRule="auto"/>
        <w:rPr>
          <w:u w:val="single"/>
        </w:rPr>
      </w:pPr>
      <w:r w:rsidRPr="0006744B">
        <w:rPr>
          <w:u w:val="single"/>
        </w:rPr>
        <w:t>Diskussion</w:t>
      </w:r>
      <w:r>
        <w:rPr>
          <w:u w:val="single"/>
        </w:rPr>
        <w:t xml:space="preserve"> af kilden som levn og beretning</w:t>
      </w:r>
    </w:p>
    <w:p w14:paraId="676846DD" w14:textId="704BC6AE" w:rsidR="0001122E" w:rsidRPr="0006744B" w:rsidRDefault="0001122E" w:rsidP="0001122E">
      <w:pPr>
        <w:pStyle w:val="NormalWeb"/>
        <w:numPr>
          <w:ilvl w:val="1"/>
          <w:numId w:val="1"/>
        </w:numPr>
        <w:spacing w:before="0" w:beforeAutospacing="0" w:after="360" w:afterAutospacing="0" w:line="360" w:lineRule="auto"/>
        <w:rPr>
          <w:u w:val="single"/>
        </w:rPr>
      </w:pPr>
      <w:r>
        <w:t xml:space="preserve">Start med at læs følgende artikel </w:t>
      </w:r>
      <w:r>
        <w:fldChar w:fldCharType="begin"/>
      </w:r>
      <w:r>
        <w:instrText>HYPERLINK "https://cineuropa.org/en/interview/50937/"</w:instrText>
      </w:r>
      <w:r>
        <w:fldChar w:fldCharType="separate"/>
      </w:r>
      <w:r w:rsidRPr="0001122E">
        <w:rPr>
          <w:rStyle w:val="Hyperlink"/>
        </w:rPr>
        <w:t>Terry George • Director - Cineuropa</w:t>
      </w:r>
      <w:r>
        <w:fldChar w:fldCharType="end"/>
      </w:r>
      <w:r>
        <w:t xml:space="preserve">. Den skal bruges til at diskutere filmen som levn. </w:t>
      </w:r>
    </w:p>
    <w:p w14:paraId="7DC91CA5" w14:textId="77777777" w:rsidR="0001122E" w:rsidRDefault="0001122E" w:rsidP="0001122E">
      <w:pPr>
        <w:pStyle w:val="NormalWeb"/>
        <w:numPr>
          <w:ilvl w:val="1"/>
          <w:numId w:val="1"/>
        </w:numPr>
        <w:spacing w:before="0" w:beforeAutospacing="0" w:after="360" w:afterAutospacing="0" w:line="360" w:lineRule="auto"/>
      </w:pPr>
      <w:r>
        <w:t>Hvordan kan vi anvende filmen som levn? Hvilke pointer er vigtige når vi bruger filmen som levn?</w:t>
      </w:r>
    </w:p>
    <w:p w14:paraId="275CF26F" w14:textId="77777777" w:rsidR="0001122E" w:rsidRDefault="0001122E" w:rsidP="0001122E">
      <w:pPr>
        <w:pStyle w:val="NormalWeb"/>
        <w:numPr>
          <w:ilvl w:val="1"/>
          <w:numId w:val="1"/>
        </w:numPr>
        <w:spacing w:before="0" w:beforeAutospacing="0" w:after="360" w:afterAutospacing="0" w:line="360" w:lineRule="auto"/>
      </w:pPr>
      <w:r>
        <w:t>Hvordan kan vi bruge filmen som beretning? Hvilke pointer er vigtige når vi bruger filmen som beretning?</w:t>
      </w:r>
    </w:p>
    <w:p w14:paraId="400081CF" w14:textId="77777777" w:rsidR="006A0A38" w:rsidRDefault="006A0A38" w:rsidP="006A0A38">
      <w:pPr>
        <w:pStyle w:val="NormalWeb"/>
        <w:spacing w:before="0" w:beforeAutospacing="0" w:after="360" w:afterAutospacing="0" w:line="360" w:lineRule="auto"/>
        <w:ind w:left="720"/>
      </w:pPr>
      <w:r w:rsidRPr="00915C28">
        <w:t>Folkedrabet i Rwanda kostede op imod en million mennesker livet. Filmen har dog udgangspunkt i undtagelser, da den fokuserer på en redningsmand og overlevere. Således kan man diskutere:</w:t>
      </w:r>
    </w:p>
    <w:p w14:paraId="6E80B1C5" w14:textId="77777777" w:rsidR="006A0A38" w:rsidRDefault="006A0A38" w:rsidP="006A0A38">
      <w:pPr>
        <w:pStyle w:val="NormalWeb"/>
        <w:numPr>
          <w:ilvl w:val="0"/>
          <w:numId w:val="2"/>
        </w:numPr>
        <w:spacing w:before="0" w:beforeAutospacing="0" w:after="360" w:afterAutospacing="0" w:line="360" w:lineRule="auto"/>
      </w:pPr>
      <w:r w:rsidRPr="00915C28">
        <w:t>Er det problematisk, at filmen har en happy end? Hvorfor? Hvorfor ikke?</w:t>
      </w:r>
    </w:p>
    <w:p w14:paraId="5A30CF05" w14:textId="459EFC71" w:rsidR="006A0A38" w:rsidRDefault="006A0A38" w:rsidP="006A0A38">
      <w:pPr>
        <w:pStyle w:val="NormalWeb"/>
        <w:numPr>
          <w:ilvl w:val="0"/>
          <w:numId w:val="2"/>
        </w:numPr>
        <w:spacing w:before="0" w:beforeAutospacing="0" w:after="360" w:afterAutospacing="0" w:line="360" w:lineRule="auto"/>
      </w:pPr>
      <w:r w:rsidRPr="00915C28">
        <w:t>Lav research på den rigtige Paul Rusesabagina og find udtalelser af ham om folkedrabet</w:t>
      </w:r>
      <w:r>
        <w:t xml:space="preserve"> – fx passager fra hans bog </w:t>
      </w:r>
      <w:r w:rsidRPr="003C7E41">
        <w:rPr>
          <w:i/>
          <w:iCs/>
        </w:rPr>
        <w:t>An Ordinary Man</w:t>
      </w:r>
      <w:r w:rsidRPr="00915C28">
        <w:t>. Hvordan harmonerer det med det billede af ham og hans historie, som vi ser i filmen?</w:t>
      </w:r>
      <w:r>
        <w:t xml:space="preserve"> Undersøg samtidig andet relevant I kan finde om Paul Rusesabagina. </w:t>
      </w:r>
    </w:p>
    <w:p w14:paraId="1D82E7C8" w14:textId="77777777" w:rsidR="006A0A38" w:rsidRDefault="006A0A38" w:rsidP="006A0A38">
      <w:pPr>
        <w:pStyle w:val="NormalWeb"/>
        <w:numPr>
          <w:ilvl w:val="0"/>
          <w:numId w:val="2"/>
        </w:numPr>
        <w:spacing w:before="0" w:beforeAutospacing="0" w:after="360" w:afterAutospacing="0" w:line="360" w:lineRule="auto"/>
      </w:pPr>
      <w:r w:rsidRPr="00915C28">
        <w:t>Hvilke problemstillinger i folkedrabet undlader filmen at behandle?</w:t>
      </w:r>
    </w:p>
    <w:p w14:paraId="4202ABE3" w14:textId="77777777" w:rsidR="006A0A38" w:rsidRDefault="006A0A38" w:rsidP="006A0A38">
      <w:pPr>
        <w:pStyle w:val="NormalWeb"/>
        <w:spacing w:before="0" w:beforeAutospacing="0" w:after="360" w:afterAutospacing="0" w:line="360" w:lineRule="auto"/>
      </w:pPr>
    </w:p>
    <w:p w14:paraId="1C82292F" w14:textId="77777777" w:rsidR="0001122E" w:rsidRDefault="0001122E" w:rsidP="006A0A38">
      <w:pPr>
        <w:pStyle w:val="NormalWeb"/>
        <w:spacing w:before="0" w:beforeAutospacing="0" w:after="360" w:afterAutospacing="0" w:line="360" w:lineRule="auto"/>
      </w:pPr>
    </w:p>
    <w:p w14:paraId="7454A339" w14:textId="77777777" w:rsidR="0001122E" w:rsidRDefault="0001122E" w:rsidP="006A0A38">
      <w:pPr>
        <w:pStyle w:val="NormalWeb"/>
        <w:spacing w:before="0" w:beforeAutospacing="0" w:after="360" w:afterAutospacing="0" w:line="360" w:lineRule="auto"/>
      </w:pPr>
    </w:p>
    <w:p w14:paraId="7B890132" w14:textId="77777777" w:rsidR="006A0A38" w:rsidRDefault="006A0A38" w:rsidP="006A0A38">
      <w:pPr>
        <w:pStyle w:val="NormalWeb"/>
        <w:numPr>
          <w:ilvl w:val="0"/>
          <w:numId w:val="1"/>
        </w:numPr>
        <w:spacing w:before="0" w:beforeAutospacing="0" w:after="360" w:afterAutospacing="0" w:line="360" w:lineRule="auto"/>
        <w:rPr>
          <w:u w:val="single"/>
        </w:rPr>
      </w:pPr>
      <w:r w:rsidRPr="000577B5">
        <w:rPr>
          <w:u w:val="single"/>
        </w:rPr>
        <w:t xml:space="preserve">Afsluttende diskussion: </w:t>
      </w:r>
    </w:p>
    <w:p w14:paraId="51FFE448" w14:textId="77777777" w:rsidR="006A0A38" w:rsidRDefault="006A0A38" w:rsidP="006A0A38">
      <w:pPr>
        <w:pStyle w:val="NormalWeb"/>
        <w:spacing w:before="0" w:beforeAutospacing="0" w:after="360" w:afterAutospacing="0" w:line="360" w:lineRule="auto"/>
        <w:ind w:left="720"/>
      </w:pPr>
      <w:r>
        <w:t>Hvilke muligheder og udfordringer opstår der, ved brugen af fiktionsfilm, der bygger på virkelige hændelser? Kan det eksemplevis styrke vores forståelse af fortiden eller er der risiko for, at vi forvrænger billedet af fortiden?</w:t>
      </w:r>
    </w:p>
    <w:p w14:paraId="60E58794" w14:textId="77777777" w:rsidR="006A0A38" w:rsidRDefault="006A0A38" w:rsidP="006A0A38">
      <w:pPr>
        <w:pStyle w:val="NormalWeb"/>
        <w:spacing w:before="0" w:beforeAutospacing="0" w:after="360" w:afterAutospacing="0" w:line="360" w:lineRule="auto"/>
        <w:ind w:left="720"/>
        <w:rPr>
          <w:lang w:val="en-US"/>
        </w:rPr>
      </w:pPr>
      <w:proofErr w:type="spellStart"/>
      <w:r w:rsidRPr="004D74D5">
        <w:rPr>
          <w:lang w:val="en-US"/>
        </w:rPr>
        <w:t>Overvej</w:t>
      </w:r>
      <w:proofErr w:type="spellEnd"/>
      <w:r w:rsidRPr="004D74D5">
        <w:rPr>
          <w:lang w:val="en-US"/>
        </w:rPr>
        <w:t xml:space="preserve"> </w:t>
      </w:r>
      <w:proofErr w:type="spellStart"/>
      <w:r w:rsidRPr="004D74D5">
        <w:rPr>
          <w:lang w:val="en-US"/>
        </w:rPr>
        <w:t>i</w:t>
      </w:r>
      <w:proofErr w:type="spellEnd"/>
      <w:r w:rsidRPr="004D74D5">
        <w:rPr>
          <w:lang w:val="en-US"/>
        </w:rPr>
        <w:t xml:space="preserve"> den </w:t>
      </w:r>
      <w:proofErr w:type="spellStart"/>
      <w:r w:rsidRPr="004D74D5">
        <w:rPr>
          <w:lang w:val="en-US"/>
        </w:rPr>
        <w:t>forbindelse</w:t>
      </w:r>
      <w:proofErr w:type="spellEnd"/>
      <w:r w:rsidRPr="004D74D5">
        <w:rPr>
          <w:lang w:val="en-US"/>
        </w:rPr>
        <w:t xml:space="preserve"> </w:t>
      </w:r>
      <w:proofErr w:type="spellStart"/>
      <w:r w:rsidRPr="004D74D5">
        <w:rPr>
          <w:lang w:val="en-US"/>
        </w:rPr>
        <w:t>følgende</w:t>
      </w:r>
      <w:proofErr w:type="spellEnd"/>
      <w:r w:rsidRPr="004D74D5">
        <w:rPr>
          <w:lang w:val="en-US"/>
        </w:rPr>
        <w:t xml:space="preserve"> </w:t>
      </w:r>
      <w:proofErr w:type="spellStart"/>
      <w:r w:rsidRPr="004D74D5">
        <w:rPr>
          <w:lang w:val="en-US"/>
        </w:rPr>
        <w:t>citat</w:t>
      </w:r>
      <w:proofErr w:type="spellEnd"/>
      <w:r w:rsidRPr="004D74D5">
        <w:rPr>
          <w:lang w:val="en-US"/>
        </w:rPr>
        <w:t xml:space="preserve">: </w:t>
      </w:r>
      <w:r w:rsidRPr="00C6365E">
        <w:rPr>
          <w:i/>
          <w:iCs/>
          <w:lang w:val="en-US"/>
        </w:rPr>
        <w:t>”It must be clear to even the most academic of historians that the visual media have become (perhaps) the chief conveyor of public history, that for every person who reads a book on a historical topic about which a film has been made… many millions of people are likely to encounter that same past on the screen</w:t>
      </w:r>
      <w:r>
        <w:rPr>
          <w:lang w:val="en-US"/>
        </w:rPr>
        <w:t>. – Robert A. Rosenstone.</w:t>
      </w:r>
    </w:p>
    <w:p w14:paraId="6E37C25E" w14:textId="79ED5AC2" w:rsidR="0040064A" w:rsidRPr="0040064A" w:rsidRDefault="0040064A" w:rsidP="006A0A38">
      <w:pPr>
        <w:pStyle w:val="NormalWeb"/>
        <w:spacing w:before="0" w:beforeAutospacing="0" w:after="360" w:afterAutospacing="0" w:line="360" w:lineRule="auto"/>
        <w:ind w:left="720"/>
        <w:rPr>
          <w:b/>
          <w:bCs/>
          <w:lang w:val="en-US"/>
        </w:rPr>
      </w:pPr>
      <w:r>
        <w:rPr>
          <w:b/>
          <w:bCs/>
          <w:lang w:val="en-US"/>
        </w:rPr>
        <w:t xml:space="preserve">FN’s </w:t>
      </w:r>
      <w:proofErr w:type="spellStart"/>
      <w:r>
        <w:rPr>
          <w:b/>
          <w:bCs/>
          <w:lang w:val="en-US"/>
        </w:rPr>
        <w:t>rolle</w:t>
      </w:r>
      <w:proofErr w:type="spellEnd"/>
      <w:r>
        <w:rPr>
          <w:b/>
          <w:bCs/>
          <w:lang w:val="en-US"/>
        </w:rPr>
        <w:t>:</w:t>
      </w:r>
    </w:p>
    <w:p w14:paraId="7F602403" w14:textId="0CD964A1" w:rsidR="0001122E" w:rsidRDefault="0001122E" w:rsidP="0001122E">
      <w:pPr>
        <w:pStyle w:val="NormalWeb"/>
        <w:numPr>
          <w:ilvl w:val="0"/>
          <w:numId w:val="1"/>
        </w:numPr>
        <w:spacing w:before="0" w:beforeAutospacing="0" w:after="360" w:afterAutospacing="0"/>
      </w:pPr>
      <w:r w:rsidRPr="0001122E">
        <w:t>Læs nu side 124-125 i b</w:t>
      </w:r>
      <w:r>
        <w:t xml:space="preserve">ogen </w:t>
      </w:r>
      <w:r w:rsidRPr="0001122E">
        <w:rPr>
          <w:i/>
          <w:iCs/>
        </w:rPr>
        <w:t>Folkedrabet i Rwanda</w:t>
      </w:r>
      <w:r>
        <w:rPr>
          <w:i/>
          <w:iCs/>
        </w:rPr>
        <w:t xml:space="preserve">. </w:t>
      </w:r>
    </w:p>
    <w:p w14:paraId="210EB8E7" w14:textId="72AD9A1C" w:rsidR="0001122E" w:rsidRDefault="0001122E" w:rsidP="0001122E">
      <w:pPr>
        <w:pStyle w:val="NormalWeb"/>
        <w:numPr>
          <w:ilvl w:val="1"/>
          <w:numId w:val="1"/>
        </w:numPr>
        <w:spacing w:before="0" w:beforeAutospacing="0" w:after="360" w:afterAutospacing="0"/>
      </w:pPr>
      <w:r>
        <w:t>Undersøg hvem de 5 faste medlemmer af Sikkerhedsrådet er.</w:t>
      </w:r>
    </w:p>
    <w:p w14:paraId="16D21F21" w14:textId="2F804BF9" w:rsidR="0001122E" w:rsidRDefault="0001122E" w:rsidP="0001122E">
      <w:pPr>
        <w:pStyle w:val="NormalWeb"/>
        <w:numPr>
          <w:ilvl w:val="1"/>
          <w:numId w:val="1"/>
        </w:numPr>
        <w:spacing w:before="0" w:beforeAutospacing="0" w:after="360" w:afterAutospacing="0"/>
      </w:pPr>
      <w:r>
        <w:t xml:space="preserve">Filmen retter som sagt en skarp kritik af FN’s passivitet i sagen, men hvad har FN gjort </w:t>
      </w:r>
      <w:r w:rsidR="00884F84">
        <w:t>for at forebygge folkedrab i eftertiden?</w:t>
      </w:r>
    </w:p>
    <w:p w14:paraId="64DB6EF9" w14:textId="491E2EA4" w:rsidR="00884F84" w:rsidRDefault="00884F84" w:rsidP="0001122E">
      <w:pPr>
        <w:pStyle w:val="NormalWeb"/>
        <w:numPr>
          <w:ilvl w:val="1"/>
          <w:numId w:val="1"/>
        </w:numPr>
        <w:spacing w:before="0" w:beforeAutospacing="0" w:after="360" w:afterAutospacing="0"/>
      </w:pPr>
      <w:r>
        <w:t xml:space="preserve">Hvorfor har FN så svært ved at handle tilstrækkeligt? Kom herunder ind på begrebet </w:t>
      </w:r>
      <w:r w:rsidRPr="00884F84">
        <w:rPr>
          <w:b/>
          <w:bCs/>
        </w:rPr>
        <w:t>veto</w:t>
      </w:r>
      <w:r>
        <w:rPr>
          <w:b/>
          <w:bCs/>
        </w:rPr>
        <w:t>-</w:t>
      </w:r>
      <w:r w:rsidRPr="00884F84">
        <w:rPr>
          <w:b/>
          <w:bCs/>
        </w:rPr>
        <w:t>ret</w:t>
      </w:r>
      <w:r>
        <w:t xml:space="preserve">. </w:t>
      </w:r>
    </w:p>
    <w:p w14:paraId="0BA4EDDA" w14:textId="2CF6FEBB" w:rsidR="00884F84" w:rsidRDefault="00884F84" w:rsidP="00884F84">
      <w:pPr>
        <w:pStyle w:val="NormalWeb"/>
        <w:numPr>
          <w:ilvl w:val="0"/>
          <w:numId w:val="1"/>
        </w:numPr>
        <w:spacing w:before="0" w:beforeAutospacing="0" w:after="360" w:afterAutospacing="0"/>
      </w:pPr>
      <w:r>
        <w:t>Nu spoler vi tiden frem til i dag – og det bliver måske også en kende kontroversielt.</w:t>
      </w:r>
    </w:p>
    <w:p w14:paraId="32CD7766" w14:textId="43775321" w:rsidR="00884F84" w:rsidRDefault="00884F84" w:rsidP="00884F84">
      <w:pPr>
        <w:pStyle w:val="NormalWeb"/>
        <w:numPr>
          <w:ilvl w:val="1"/>
          <w:numId w:val="1"/>
        </w:numPr>
        <w:spacing w:before="0" w:beforeAutospacing="0" w:after="360" w:afterAutospacing="0"/>
      </w:pPr>
      <w:r>
        <w:t xml:space="preserve">I skal nu skimme </w:t>
      </w:r>
      <w:r w:rsidRPr="00884F84">
        <w:rPr>
          <w:i/>
          <w:iCs/>
        </w:rPr>
        <w:t>Gregory Stanton: Folkedrabets ti stadier</w:t>
      </w:r>
      <w:r>
        <w:rPr>
          <w:i/>
          <w:iCs/>
        </w:rPr>
        <w:t xml:space="preserve"> </w:t>
      </w:r>
      <w:r>
        <w:t xml:space="preserve">s. 118-123. </w:t>
      </w:r>
    </w:p>
    <w:p w14:paraId="11CDEB6D" w14:textId="29A3D4B7" w:rsidR="00884F84" w:rsidRDefault="00884F84" w:rsidP="00884F84">
      <w:pPr>
        <w:pStyle w:val="NormalWeb"/>
        <w:numPr>
          <w:ilvl w:val="1"/>
          <w:numId w:val="1"/>
        </w:numPr>
        <w:spacing w:before="0" w:beforeAutospacing="0" w:after="360" w:afterAutospacing="0"/>
      </w:pPr>
      <w:r>
        <w:t xml:space="preserve">Med jeres viden om situationen i Gaza (I må naturligvis gerne surfe lidt på nettet også) skal I nu prøve at vurdere om det, der foregår i Mellemøsten har karakter af et folkemord. Husk på, at ikke alle stadier nødvendigvis skal opfyldes før der kan være tale om folkemord. </w:t>
      </w:r>
    </w:p>
    <w:p w14:paraId="28C28944" w14:textId="12D28145" w:rsidR="00716808" w:rsidRPr="0001122E" w:rsidRDefault="00716808" w:rsidP="00884F84">
      <w:pPr>
        <w:pStyle w:val="NormalWeb"/>
        <w:numPr>
          <w:ilvl w:val="1"/>
          <w:numId w:val="1"/>
        </w:numPr>
        <w:spacing w:before="0" w:beforeAutospacing="0" w:after="360" w:afterAutospacing="0"/>
      </w:pPr>
      <w:hyperlink r:id="rId5" w:history="1">
        <w:r w:rsidRPr="00716808">
          <w:rPr>
            <w:rStyle w:val="Hyperlink"/>
          </w:rPr>
          <w:t>FN og hybridstyrken | folkedrab.dk</w:t>
        </w:r>
      </w:hyperlink>
      <w:r>
        <w:t xml:space="preserve"> – læs nu følgende artikel og overvej til sidst, hvilke forskellige interesser og hensyn som FN må forholde sig til. Diskuter i den forbindelse om det kan have betydning for FN’s til tider nølende tilgang til eksempelvis spørgsmålet i Palæstina. </w:t>
      </w:r>
    </w:p>
    <w:p w14:paraId="71AF1A57" w14:textId="77777777" w:rsidR="006A0A38" w:rsidRPr="0001122E" w:rsidRDefault="006A0A38" w:rsidP="006A0A38">
      <w:pPr>
        <w:rPr>
          <w:rFonts w:ascii="Cambria" w:hAnsi="Cambria"/>
        </w:rPr>
      </w:pPr>
    </w:p>
    <w:p w14:paraId="63DCC13C" w14:textId="77777777" w:rsidR="006A0A38" w:rsidRPr="0001122E" w:rsidRDefault="006A0A38" w:rsidP="006A0A38">
      <w:pPr>
        <w:jc w:val="center"/>
        <w:rPr>
          <w:rFonts w:ascii="Cambria" w:hAnsi="Cambria"/>
          <w:sz w:val="28"/>
          <w:szCs w:val="28"/>
        </w:rPr>
      </w:pPr>
    </w:p>
    <w:p w14:paraId="12FCB54F" w14:textId="77777777" w:rsidR="006A0A38" w:rsidRPr="0001122E" w:rsidRDefault="006A0A38" w:rsidP="006A0A38">
      <w:pPr>
        <w:rPr>
          <w:rFonts w:ascii="Cambria" w:hAnsi="Cambria"/>
        </w:rPr>
      </w:pPr>
    </w:p>
    <w:sectPr w:rsidR="006A0A38" w:rsidRPr="000112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CE3"/>
    <w:multiLevelType w:val="hybridMultilevel"/>
    <w:tmpl w:val="2AC4F9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8993D9F"/>
    <w:multiLevelType w:val="hybridMultilevel"/>
    <w:tmpl w:val="B11048FA"/>
    <w:lvl w:ilvl="0" w:tplc="0406000F">
      <w:start w:val="1"/>
      <w:numFmt w:val="decimal"/>
      <w:lvlText w:val="%1."/>
      <w:lvlJc w:val="left"/>
      <w:pPr>
        <w:ind w:left="644"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62783890">
    <w:abstractNumId w:val="1"/>
  </w:num>
  <w:num w:numId="2" w16cid:durableId="126426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38"/>
    <w:rsid w:val="0001122E"/>
    <w:rsid w:val="0040064A"/>
    <w:rsid w:val="006A0A38"/>
    <w:rsid w:val="00716808"/>
    <w:rsid w:val="00884F84"/>
    <w:rsid w:val="00C33442"/>
    <w:rsid w:val="00D947DB"/>
    <w:rsid w:val="00DD1166"/>
    <w:rsid w:val="00F504FD"/>
    <w:rsid w:val="00FC422B"/>
    <w:rsid w:val="00FF7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AE62"/>
  <w15:chartTrackingRefBased/>
  <w15:docId w15:val="{579AA5C1-958A-4100-BDCB-04DC09E7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38"/>
    <w:rPr>
      <w:rFonts w:eastAsiaTheme="majorEastAsia" w:cstheme="majorBidi"/>
      <w:color w:val="272727" w:themeColor="text1" w:themeTint="D8"/>
    </w:rPr>
  </w:style>
  <w:style w:type="paragraph" w:styleId="Title">
    <w:name w:val="Title"/>
    <w:basedOn w:val="Normal"/>
    <w:next w:val="Normal"/>
    <w:link w:val="TitleChar"/>
    <w:uiPriority w:val="10"/>
    <w:qFormat/>
    <w:rsid w:val="006A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38"/>
    <w:pPr>
      <w:spacing w:before="160"/>
      <w:jc w:val="center"/>
    </w:pPr>
    <w:rPr>
      <w:i/>
      <w:iCs/>
      <w:color w:val="404040" w:themeColor="text1" w:themeTint="BF"/>
    </w:rPr>
  </w:style>
  <w:style w:type="character" w:customStyle="1" w:styleId="QuoteChar">
    <w:name w:val="Quote Char"/>
    <w:basedOn w:val="DefaultParagraphFont"/>
    <w:link w:val="Quote"/>
    <w:uiPriority w:val="29"/>
    <w:rsid w:val="006A0A38"/>
    <w:rPr>
      <w:i/>
      <w:iCs/>
      <w:color w:val="404040" w:themeColor="text1" w:themeTint="BF"/>
    </w:rPr>
  </w:style>
  <w:style w:type="paragraph" w:styleId="ListParagraph">
    <w:name w:val="List Paragraph"/>
    <w:basedOn w:val="Normal"/>
    <w:uiPriority w:val="34"/>
    <w:qFormat/>
    <w:rsid w:val="006A0A38"/>
    <w:pPr>
      <w:ind w:left="720"/>
      <w:contextualSpacing/>
    </w:pPr>
  </w:style>
  <w:style w:type="character" w:styleId="IntenseEmphasis">
    <w:name w:val="Intense Emphasis"/>
    <w:basedOn w:val="DefaultParagraphFont"/>
    <w:uiPriority w:val="21"/>
    <w:qFormat/>
    <w:rsid w:val="006A0A38"/>
    <w:rPr>
      <w:i/>
      <w:iCs/>
      <w:color w:val="0F4761" w:themeColor="accent1" w:themeShade="BF"/>
    </w:rPr>
  </w:style>
  <w:style w:type="paragraph" w:styleId="IntenseQuote">
    <w:name w:val="Intense Quote"/>
    <w:basedOn w:val="Normal"/>
    <w:next w:val="Normal"/>
    <w:link w:val="IntenseQuoteChar"/>
    <w:uiPriority w:val="30"/>
    <w:qFormat/>
    <w:rsid w:val="006A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A38"/>
    <w:rPr>
      <w:i/>
      <w:iCs/>
      <w:color w:val="0F4761" w:themeColor="accent1" w:themeShade="BF"/>
    </w:rPr>
  </w:style>
  <w:style w:type="character" w:styleId="IntenseReference">
    <w:name w:val="Intense Reference"/>
    <w:basedOn w:val="DefaultParagraphFont"/>
    <w:uiPriority w:val="32"/>
    <w:qFormat/>
    <w:rsid w:val="006A0A38"/>
    <w:rPr>
      <w:b/>
      <w:bCs/>
      <w:smallCaps/>
      <w:color w:val="0F4761" w:themeColor="accent1" w:themeShade="BF"/>
      <w:spacing w:val="5"/>
    </w:rPr>
  </w:style>
  <w:style w:type="paragraph" w:styleId="NormalWeb">
    <w:name w:val="Normal (Web)"/>
    <w:basedOn w:val="Normal"/>
    <w:uiPriority w:val="99"/>
    <w:rsid w:val="006A0A3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DefaultParagraphFont"/>
    <w:uiPriority w:val="99"/>
    <w:unhideWhenUsed/>
    <w:rsid w:val="0001122E"/>
    <w:rPr>
      <w:color w:val="467886" w:themeColor="hyperlink"/>
      <w:u w:val="single"/>
    </w:rPr>
  </w:style>
  <w:style w:type="character" w:styleId="UnresolvedMention">
    <w:name w:val="Unresolved Mention"/>
    <w:basedOn w:val="DefaultParagraphFont"/>
    <w:uiPriority w:val="99"/>
    <w:semiHidden/>
    <w:unhideWhenUsed/>
    <w:rsid w:val="0001122E"/>
    <w:rPr>
      <w:color w:val="605E5C"/>
      <w:shd w:val="clear" w:color="auto" w:fill="E1DFDD"/>
    </w:rPr>
  </w:style>
  <w:style w:type="table" w:styleId="TableGrid">
    <w:name w:val="Table Grid"/>
    <w:basedOn w:val="TableNormal"/>
    <w:uiPriority w:val="39"/>
    <w:rsid w:val="00F504F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lkedrab.dk/eksempler-paa-folkedrab/darfur/regeringsstyrker-militser-oproersgrupper-civilbefolkning-fn/fn-hybridstyrk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Jørgensen</dc:creator>
  <cp:keywords/>
  <dc:description/>
  <cp:lastModifiedBy>Jacob Jørgensen</cp:lastModifiedBy>
  <cp:revision>2</cp:revision>
  <dcterms:created xsi:type="dcterms:W3CDTF">2025-09-23T11:39:00Z</dcterms:created>
  <dcterms:modified xsi:type="dcterms:W3CDTF">2025-09-23T11:39:00Z</dcterms:modified>
</cp:coreProperties>
</file>