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2B53" w14:textId="77777777" w:rsidR="008C6CA4" w:rsidRPr="008C6CA4" w:rsidRDefault="008C6CA4" w:rsidP="00B01C2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</w:pPr>
      <w:r w:rsidRPr="008C6C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  <w:t xml:space="preserve">Nationalsang </w:t>
      </w:r>
    </w:p>
    <w:p w14:paraId="5257E731" w14:textId="77777777" w:rsidR="00B01C2D" w:rsidRDefault="008C6CA4" w:rsidP="00B01C2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da-DK"/>
        </w:rPr>
      </w:pPr>
      <w:r w:rsidRPr="008C6CA4">
        <w:rPr>
          <w:rFonts w:ascii="Verdana" w:eastAsia="Times New Roman" w:hAnsi="Verdana" w:cs="Times New Roman"/>
          <w:sz w:val="20"/>
          <w:szCs w:val="20"/>
          <w:lang w:eastAsia="da-DK"/>
        </w:rPr>
        <w:t xml:space="preserve">Nationalsang eller nationalhymne er et stykke musik - ofte en sang, der officielt er vedtaget som klingende symbol på nationen. Dens indhold skildrer landets selvopfattelse og skal vække nationale følelser hos befolkningen. Sangen anvendes </w:t>
      </w:r>
      <w:r w:rsidR="0007635E">
        <w:rPr>
          <w:rFonts w:ascii="Verdana" w:eastAsia="Times New Roman" w:hAnsi="Verdana" w:cs="Times New Roman"/>
          <w:sz w:val="20"/>
          <w:szCs w:val="20"/>
          <w:lang w:eastAsia="da-DK"/>
        </w:rPr>
        <w:t>ved officielle lejligheder</w:t>
      </w:r>
      <w:r w:rsidRPr="008C6CA4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sam</w:t>
      </w:r>
      <w:r w:rsidR="00430D57">
        <w:rPr>
          <w:rFonts w:ascii="Verdana" w:eastAsia="Times New Roman" w:hAnsi="Verdana" w:cs="Times New Roman"/>
          <w:sz w:val="20"/>
          <w:szCs w:val="20"/>
          <w:lang w:eastAsia="da-DK"/>
        </w:rPr>
        <w:t>t ofte ved sportsbegivenheder.</w:t>
      </w:r>
    </w:p>
    <w:p w14:paraId="114D2D0D" w14:textId="77777777" w:rsidR="008C6CA4" w:rsidRPr="00B01C2D" w:rsidRDefault="008C6CA4" w:rsidP="00B01C2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da-DK"/>
        </w:rPr>
      </w:pPr>
      <w:r w:rsidRPr="008C6CA4">
        <w:rPr>
          <w:rFonts w:ascii="Verdana" w:eastAsia="Times New Roman" w:hAnsi="Verdana" w:cs="Times New Roman"/>
          <w:sz w:val="20"/>
          <w:szCs w:val="20"/>
          <w:lang w:eastAsia="da-DK"/>
        </w:rPr>
        <w:br/>
        <w:t xml:space="preserve">Der eksisterer især tre nationalsangstyper: </w:t>
      </w:r>
    </w:p>
    <w:p w14:paraId="58C614ED" w14:textId="77777777" w:rsidR="008C6CA4" w:rsidRPr="008C6CA4" w:rsidRDefault="008C6CA4" w:rsidP="00B01C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C6CA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kongehyldester (f.eks. </w:t>
      </w:r>
      <w:r w:rsidRPr="00780457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God save the King/Queen</w:t>
      </w:r>
      <w:r w:rsidRPr="008C6CA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(UK)</w:t>
      </w:r>
      <w:r w:rsidR="00780457" w:rsidRPr="00780457"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</w:p>
    <w:p w14:paraId="421DB3B2" w14:textId="77777777" w:rsidR="008C6CA4" w:rsidRPr="008C6CA4" w:rsidRDefault="008C6CA4" w:rsidP="00B01C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C6CA4">
        <w:rPr>
          <w:rFonts w:ascii="Times New Roman" w:eastAsia="Times New Roman" w:hAnsi="Times New Roman" w:cs="Times New Roman"/>
          <w:sz w:val="24"/>
          <w:szCs w:val="24"/>
          <w:lang w:eastAsia="da-DK"/>
        </w:rPr>
        <w:t>revolutionære, krigeriske sange</w:t>
      </w:r>
    </w:p>
    <w:p w14:paraId="08838736" w14:textId="77777777" w:rsidR="008C6CA4" w:rsidRPr="008C6CA4" w:rsidRDefault="008C6CA4" w:rsidP="00B01C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C6CA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romantiske hyldester til landet (f.eks. </w:t>
      </w:r>
      <w:r w:rsidRPr="00780457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Du </w:t>
      </w:r>
      <w:proofErr w:type="spellStart"/>
      <w:r w:rsidRPr="00780457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gamla</w:t>
      </w:r>
      <w:proofErr w:type="spellEnd"/>
      <w:r w:rsidRPr="00780457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, du </w:t>
      </w:r>
      <w:proofErr w:type="spellStart"/>
      <w:r w:rsidRPr="00780457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fria</w:t>
      </w:r>
      <w:proofErr w:type="spellEnd"/>
      <w:r w:rsidRPr="008C6CA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(S)</w:t>
      </w:r>
      <w:r w:rsidR="00780457" w:rsidRPr="00780457"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</w:p>
    <w:p w14:paraId="38E6EA66" w14:textId="77777777" w:rsidR="008C6CA4" w:rsidRPr="008C6CA4" w:rsidRDefault="008C6CA4" w:rsidP="00B01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C6CA4">
        <w:rPr>
          <w:rFonts w:ascii="Times New Roman" w:eastAsia="Times New Roman" w:hAnsi="Times New Roman" w:cs="Times New Roman"/>
          <w:sz w:val="24"/>
          <w:szCs w:val="24"/>
          <w:lang w:eastAsia="da-DK"/>
        </w:rPr>
        <w:t>Danmark har to sange, der begge anvendes ved nationale lejligheder:</w:t>
      </w:r>
    </w:p>
    <w:p w14:paraId="0DBB2559" w14:textId="77777777" w:rsidR="008C6CA4" w:rsidRPr="008C6CA4" w:rsidRDefault="008C6CA4" w:rsidP="00B01C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80457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Kong Christian stod ved højen mast</w:t>
      </w:r>
      <w:r w:rsidRPr="008C6CA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(af den første type)</w:t>
      </w:r>
    </w:p>
    <w:p w14:paraId="5F947616" w14:textId="77777777" w:rsidR="005808BE" w:rsidRPr="00430D57" w:rsidRDefault="008C6CA4" w:rsidP="00B01C2D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80457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Der er et yndigt land</w:t>
      </w:r>
      <w:r w:rsidRPr="008C6CA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(af den sidste type)</w:t>
      </w:r>
    </w:p>
    <w:p w14:paraId="5D831104" w14:textId="77777777" w:rsidR="003062F8" w:rsidRPr="00B01C2D" w:rsidRDefault="007F450A" w:rsidP="00B01C2D">
      <w:pPr>
        <w:jc w:val="both"/>
        <w:rPr>
          <w:color w:val="17365D" w:themeColor="text2" w:themeShade="BF"/>
        </w:rPr>
      </w:pPr>
      <w:hyperlink r:id="rId7" w:history="1">
        <w:r w:rsidR="003062F8" w:rsidRPr="00B01C2D">
          <w:rPr>
            <w:rStyle w:val="Hyperlink"/>
            <w:color w:val="17365D" w:themeColor="text2" w:themeShade="BF"/>
          </w:rPr>
          <w:t>http://www.kb.dk/da/nb/tema/fokus/nat/w2.html</w:t>
        </w:r>
      </w:hyperlink>
    </w:p>
    <w:p w14:paraId="0830BD4B" w14:textId="77777777" w:rsidR="00430D57" w:rsidRPr="00780457" w:rsidRDefault="00430D57" w:rsidP="00B01C2D">
      <w:pPr>
        <w:jc w:val="both"/>
      </w:pPr>
    </w:p>
    <w:p w14:paraId="50DA9CDE" w14:textId="77777777" w:rsidR="00780457" w:rsidRPr="00780457" w:rsidRDefault="00430D57" w:rsidP="00B01C2D">
      <w:pPr>
        <w:pStyle w:val="Overskrift1"/>
        <w:shd w:val="clear" w:color="auto" w:fill="FFFFFF"/>
        <w:spacing w:after="0"/>
        <w:jc w:val="both"/>
      </w:pPr>
      <w:r>
        <w:t>N</w:t>
      </w:r>
      <w:r w:rsidR="00780457" w:rsidRPr="00780457">
        <w:t>ationalhymne</w:t>
      </w:r>
    </w:p>
    <w:p w14:paraId="6DC0DA72" w14:textId="77777777" w:rsidR="00780457" w:rsidRDefault="00780457" w:rsidP="00B01C2D">
      <w:pPr>
        <w:shd w:val="clear" w:color="auto" w:fill="FFFFFF"/>
        <w:spacing w:line="360" w:lineRule="auto"/>
        <w:jc w:val="both"/>
      </w:pPr>
      <w:r>
        <w:t xml:space="preserve">Nationalhymne, </w:t>
      </w:r>
      <w:r w:rsidRPr="00780457">
        <w:rPr>
          <w:rStyle w:val="Fremhv"/>
        </w:rPr>
        <w:t>nationalsang</w:t>
      </w:r>
      <w:r w:rsidRPr="00780457">
        <w:t xml:space="preserve">, musikstykke, som regel en sang, der ved statsligt dekret er gjort til nationalt symbol, anvendt bl.a. ved officielle lejligheder og </w:t>
      </w:r>
      <w:r w:rsidRPr="00430D57">
        <w:t xml:space="preserve">internationale idrætsbegivenheder til markering af et nationalt tilhørsforhold. Genren opstod i 1700-tallet som bøn for eller hyldest til monarken. Til denne gruppe, der ofte har koralagtige melodier, hører den engelske </w:t>
      </w:r>
      <w:hyperlink r:id="rId8" w:history="1">
        <w:r w:rsidRPr="00430D57">
          <w:rPr>
            <w:rStyle w:val="Hyperlink"/>
            <w:i/>
            <w:iCs/>
            <w:color w:val="auto"/>
            <w:u w:val="none"/>
          </w:rPr>
          <w:t>God Save the King/Queen</w:t>
        </w:r>
      </w:hyperlink>
      <w:r w:rsidRPr="00430D57">
        <w:t xml:space="preserve"> (1745), den danske </w:t>
      </w:r>
      <w:hyperlink r:id="rId9" w:history="1">
        <w:r w:rsidRPr="00430D57">
          <w:rPr>
            <w:rStyle w:val="Hyperlink"/>
            <w:i/>
            <w:iCs/>
            <w:color w:val="auto"/>
            <w:u w:val="none"/>
          </w:rPr>
          <w:t>Kong Christian stod ved højen mast</w:t>
        </w:r>
      </w:hyperlink>
      <w:r w:rsidRPr="00430D57">
        <w:t xml:space="preserve"> (1780) og den østrigske kejserhymne </w:t>
      </w:r>
      <w:hyperlink r:id="rId10" w:history="1">
        <w:proofErr w:type="spellStart"/>
        <w:r w:rsidRPr="00430D57">
          <w:rPr>
            <w:rStyle w:val="Hyperlink"/>
            <w:i/>
            <w:iCs/>
            <w:color w:val="auto"/>
            <w:u w:val="none"/>
          </w:rPr>
          <w:t>Gott</w:t>
        </w:r>
        <w:proofErr w:type="spellEnd"/>
        <w:r w:rsidRPr="00430D57">
          <w:rPr>
            <w:rStyle w:val="Hyperlink"/>
            <w:i/>
            <w:iCs/>
            <w:color w:val="auto"/>
            <w:u w:val="none"/>
          </w:rPr>
          <w:t xml:space="preserve"> </w:t>
        </w:r>
        <w:proofErr w:type="spellStart"/>
        <w:r w:rsidRPr="00430D57">
          <w:rPr>
            <w:rStyle w:val="Hyperlink"/>
            <w:i/>
            <w:iCs/>
            <w:color w:val="auto"/>
            <w:u w:val="none"/>
          </w:rPr>
          <w:t>erhalte</w:t>
        </w:r>
        <w:proofErr w:type="spellEnd"/>
        <w:r w:rsidRPr="00430D57">
          <w:rPr>
            <w:rStyle w:val="Hyperlink"/>
            <w:i/>
            <w:iCs/>
            <w:color w:val="auto"/>
            <w:u w:val="none"/>
          </w:rPr>
          <w:t xml:space="preserve"> Franz den Kaiser</w:t>
        </w:r>
      </w:hyperlink>
      <w:r w:rsidRPr="00430D57">
        <w:t xml:space="preserve"> (1797). Den franske </w:t>
      </w:r>
      <w:hyperlink r:id="rId11" w:history="1">
        <w:proofErr w:type="spellStart"/>
        <w:r w:rsidRPr="00430D57">
          <w:rPr>
            <w:rStyle w:val="Hyperlink"/>
            <w:i/>
            <w:iCs/>
            <w:color w:val="auto"/>
            <w:u w:val="none"/>
          </w:rPr>
          <w:t>Marseillaisen</w:t>
        </w:r>
        <w:proofErr w:type="spellEnd"/>
      </w:hyperlink>
      <w:r w:rsidRPr="00780457">
        <w:t xml:space="preserve"> (1792) blev forbillede for revolutionshymner i talrige europæiske og latinamerikanske lande, der tilkæmpede sig national selvstændighed i 1800-tallet. En tredje type priser landskabets særpræg og skønhed og har ofte folkeviseagtig melodi; hertil hører </w:t>
      </w:r>
      <w:hyperlink r:id="rId12" w:history="1">
        <w:r w:rsidRPr="00430D57">
          <w:rPr>
            <w:rStyle w:val="Hyperlink"/>
            <w:i/>
            <w:iCs/>
            <w:color w:val="auto"/>
            <w:u w:val="none"/>
          </w:rPr>
          <w:t>Der er et yndigt land</w:t>
        </w:r>
      </w:hyperlink>
      <w:r w:rsidRPr="00430D57">
        <w:t xml:space="preserve">, der efter 1844 vandt yndest som alternativ </w:t>
      </w:r>
      <w:r w:rsidRPr="00780457">
        <w:t>dansk</w:t>
      </w:r>
      <w:r w:rsidR="00430D57">
        <w:t xml:space="preserve"> nationalhymne</w:t>
      </w:r>
      <w:r w:rsidRPr="00780457">
        <w:t xml:space="preserve">, og den </w:t>
      </w:r>
      <w:r w:rsidRPr="00430D57">
        <w:t xml:space="preserve">svenske </w:t>
      </w:r>
      <w:hyperlink r:id="rId13" w:history="1">
        <w:r w:rsidRPr="00430D57">
          <w:rPr>
            <w:rStyle w:val="Hyperlink"/>
            <w:i/>
            <w:iCs/>
            <w:color w:val="auto"/>
            <w:u w:val="none"/>
          </w:rPr>
          <w:t xml:space="preserve">Du </w:t>
        </w:r>
        <w:proofErr w:type="spellStart"/>
        <w:r w:rsidRPr="00430D57">
          <w:rPr>
            <w:rStyle w:val="Hyperlink"/>
            <w:i/>
            <w:iCs/>
            <w:color w:val="auto"/>
            <w:u w:val="none"/>
          </w:rPr>
          <w:t>gamla</w:t>
        </w:r>
        <w:proofErr w:type="spellEnd"/>
        <w:r w:rsidRPr="00430D57">
          <w:rPr>
            <w:rStyle w:val="Hyperlink"/>
            <w:i/>
            <w:iCs/>
            <w:color w:val="auto"/>
            <w:u w:val="none"/>
          </w:rPr>
          <w:t xml:space="preserve">, du </w:t>
        </w:r>
        <w:proofErr w:type="spellStart"/>
        <w:r w:rsidRPr="00430D57">
          <w:rPr>
            <w:rStyle w:val="Hyperlink"/>
            <w:i/>
            <w:iCs/>
            <w:color w:val="auto"/>
            <w:u w:val="none"/>
          </w:rPr>
          <w:t>fria</w:t>
        </w:r>
        <w:proofErr w:type="spellEnd"/>
      </w:hyperlink>
      <w:r w:rsidRPr="00430D57">
        <w:t xml:space="preserve"> (1844</w:t>
      </w:r>
      <w:r w:rsidRPr="00780457">
        <w:t>). Mange afrikanske og asiatiske lande, der vandt selvstændighed i 1900-tallet, har valgt nationalhymner, der tekstligt og musikalsk ligner den vestlige verdens.</w:t>
      </w:r>
    </w:p>
    <w:p w14:paraId="1A89338A" w14:textId="77777777" w:rsidR="00430D57" w:rsidRPr="00B01C2D" w:rsidRDefault="00430D57" w:rsidP="00B01C2D">
      <w:pPr>
        <w:shd w:val="clear" w:color="auto" w:fill="FFFFFF"/>
        <w:spacing w:line="360" w:lineRule="auto"/>
        <w:jc w:val="both"/>
        <w:rPr>
          <w:color w:val="17365D" w:themeColor="text2" w:themeShade="BF"/>
          <w:u w:val="single"/>
        </w:rPr>
      </w:pPr>
      <w:r w:rsidRPr="00B01C2D">
        <w:rPr>
          <w:color w:val="17365D" w:themeColor="text2" w:themeShade="BF"/>
          <w:u w:val="single"/>
        </w:rPr>
        <w:t>Den Store Danske</w:t>
      </w:r>
    </w:p>
    <w:sectPr w:rsidR="00430D57" w:rsidRPr="00B01C2D" w:rsidSect="005808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80C3" w14:textId="77777777" w:rsidR="007F450A" w:rsidRDefault="007F450A" w:rsidP="00B01C2D">
      <w:pPr>
        <w:spacing w:after="0" w:line="240" w:lineRule="auto"/>
      </w:pPr>
      <w:r>
        <w:separator/>
      </w:r>
    </w:p>
  </w:endnote>
  <w:endnote w:type="continuationSeparator" w:id="0">
    <w:p w14:paraId="4B2A93AB" w14:textId="77777777" w:rsidR="007F450A" w:rsidRDefault="007F450A" w:rsidP="00B0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5EB9" w14:textId="77777777" w:rsidR="007F450A" w:rsidRDefault="007F450A" w:rsidP="00B01C2D">
      <w:pPr>
        <w:spacing w:after="0" w:line="240" w:lineRule="auto"/>
      </w:pPr>
      <w:r>
        <w:separator/>
      </w:r>
    </w:p>
  </w:footnote>
  <w:footnote w:type="continuationSeparator" w:id="0">
    <w:p w14:paraId="7DE7CDDB" w14:textId="77777777" w:rsidR="007F450A" w:rsidRDefault="007F450A" w:rsidP="00B01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B7E"/>
    <w:multiLevelType w:val="multilevel"/>
    <w:tmpl w:val="610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74086"/>
    <w:multiLevelType w:val="multilevel"/>
    <w:tmpl w:val="37C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A4"/>
    <w:rsid w:val="0003258E"/>
    <w:rsid w:val="0007635E"/>
    <w:rsid w:val="00193A8A"/>
    <w:rsid w:val="001F6F9A"/>
    <w:rsid w:val="003062F8"/>
    <w:rsid w:val="00430D57"/>
    <w:rsid w:val="004D034D"/>
    <w:rsid w:val="005808BE"/>
    <w:rsid w:val="00667EBA"/>
    <w:rsid w:val="006B5133"/>
    <w:rsid w:val="00780457"/>
    <w:rsid w:val="007F450A"/>
    <w:rsid w:val="0084242A"/>
    <w:rsid w:val="00870C32"/>
    <w:rsid w:val="008C6CA4"/>
    <w:rsid w:val="00B01C2D"/>
    <w:rsid w:val="00DA27C6"/>
    <w:rsid w:val="00E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3F2B"/>
  <w15:docId w15:val="{25D99FFD-F6D2-494E-A518-45F4850B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8BE"/>
  </w:style>
  <w:style w:type="paragraph" w:styleId="Overskrift1">
    <w:name w:val="heading 1"/>
    <w:basedOn w:val="Normal"/>
    <w:link w:val="Overskrift1Tegn"/>
    <w:uiPriority w:val="9"/>
    <w:qFormat/>
    <w:rsid w:val="008C6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6CA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C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C6CA4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3062F8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780457"/>
    <w:rPr>
      <w:b/>
      <w:bCs/>
    </w:rPr>
  </w:style>
  <w:style w:type="character" w:customStyle="1" w:styleId="highlight1">
    <w:name w:val="highlight1"/>
    <w:basedOn w:val="Standardskrifttypeiafsnit"/>
    <w:rsid w:val="00780457"/>
    <w:rPr>
      <w:shd w:val="clear" w:color="auto" w:fill="D5E7F1"/>
    </w:rPr>
  </w:style>
  <w:style w:type="paragraph" w:styleId="Sidehoved">
    <w:name w:val="header"/>
    <w:basedOn w:val="Normal"/>
    <w:link w:val="SidehovedTegn"/>
    <w:uiPriority w:val="99"/>
    <w:unhideWhenUsed/>
    <w:rsid w:val="00B0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1C2D"/>
  </w:style>
  <w:style w:type="paragraph" w:styleId="Sidefod">
    <w:name w:val="footer"/>
    <w:basedOn w:val="Normal"/>
    <w:link w:val="SidefodTegn"/>
    <w:uiPriority w:val="99"/>
    <w:semiHidden/>
    <w:unhideWhenUsed/>
    <w:rsid w:val="00B0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01C2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1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2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9465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28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nstoredanske.dk/Kunst_og_kultur/Musik/Klassisk_musik/V%c3%a6rktitler/God_Save_the_King_(Queen)" TargetMode="External"/><Relationship Id="rId13" Type="http://schemas.openxmlformats.org/officeDocument/2006/relationships/hyperlink" Target="http://www.denstoredanske.dk/Kunst_og_kultur/Musik/Klassisk_musik/V%c3%a6rktitler/du_fria_Du_gaml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b.dk/da/nb/tema/fokus/nat/w2.html" TargetMode="External"/><Relationship Id="rId12" Type="http://schemas.openxmlformats.org/officeDocument/2006/relationships/hyperlink" Target="http://www.denstoredanske.dk/Kunst_og_kultur/Musik/Klassisk_musik/V%c3%a6rktitler/Der_er_et_yndigt_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nstoredanske.dk/Kunst_og_kultur/Musik/Klassisk_musik/V%c3%a6rktitler/Marseillais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nstoredanske.dk/Kunst_og_kultur/Musik/Klassisk_musik/V%c3%a6rktitler/Gott_erhalte_Franz_den_Kais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nstoredanske.dk/Kunst_og_kultur/Musik/Klassisk_musik/V%c3%a6rktitler/Kong_Christian_stod_ved_h%c3%b8jen_ma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Mine Mølgaard</cp:lastModifiedBy>
  <cp:revision>2</cp:revision>
  <dcterms:created xsi:type="dcterms:W3CDTF">2021-08-15T09:48:00Z</dcterms:created>
  <dcterms:modified xsi:type="dcterms:W3CDTF">2021-08-15T09:48:00Z</dcterms:modified>
</cp:coreProperties>
</file>