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9D8F" w14:textId="77777777" w:rsidR="00064343" w:rsidRPr="007346AC" w:rsidRDefault="00E108BD" w:rsidP="009E1597">
      <w:pPr>
        <w:jc w:val="center"/>
        <w:rPr>
          <w:b/>
          <w:sz w:val="32"/>
          <w:szCs w:val="32"/>
        </w:rPr>
      </w:pPr>
      <w:r w:rsidRPr="007346AC">
        <w:rPr>
          <w:b/>
          <w:sz w:val="32"/>
          <w:szCs w:val="32"/>
        </w:rPr>
        <w:t>Fire forskellige måder</w:t>
      </w:r>
      <w:r w:rsidR="0028731B" w:rsidRPr="007346AC">
        <w:rPr>
          <w:b/>
          <w:sz w:val="32"/>
          <w:szCs w:val="32"/>
        </w:rPr>
        <w:t xml:space="preserve"> at</w:t>
      </w:r>
      <w:r w:rsidRPr="007346AC">
        <w:rPr>
          <w:b/>
          <w:sz w:val="32"/>
          <w:szCs w:val="32"/>
        </w:rPr>
        <w:t xml:space="preserve"> analysere og fortolke en myte på.</w:t>
      </w:r>
    </w:p>
    <w:p w14:paraId="4D092FD2" w14:textId="77777777" w:rsidR="009E1597" w:rsidRPr="007346AC" w:rsidRDefault="009E1597" w:rsidP="009E1597">
      <w:pPr>
        <w:jc w:val="center"/>
        <w:rPr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E108BD" w:rsidRPr="007346AC" w14:paraId="70774BC2" w14:textId="77777777" w:rsidTr="00E108BD">
        <w:tc>
          <w:tcPr>
            <w:tcW w:w="4889" w:type="dxa"/>
          </w:tcPr>
          <w:p w14:paraId="747C5FF5" w14:textId="77777777" w:rsidR="009E1597" w:rsidRPr="007346AC" w:rsidRDefault="009E1597" w:rsidP="00354E9E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627A1D95" w14:textId="77777777" w:rsidR="00E108BD" w:rsidRPr="007346AC" w:rsidRDefault="00E108BD" w:rsidP="00354E9E">
            <w:pPr>
              <w:spacing w:line="360" w:lineRule="auto"/>
              <w:rPr>
                <w:b/>
                <w:sz w:val="24"/>
                <w:szCs w:val="24"/>
              </w:rPr>
            </w:pPr>
            <w:r w:rsidRPr="007346AC">
              <w:rPr>
                <w:b/>
                <w:sz w:val="24"/>
                <w:szCs w:val="24"/>
              </w:rPr>
              <w:t xml:space="preserve">Udefra synsvinkel </w:t>
            </w:r>
          </w:p>
          <w:p w14:paraId="01CDC668" w14:textId="77777777" w:rsidR="00E108BD" w:rsidRPr="007346AC" w:rsidRDefault="00E108BD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(videnskabelig tilgang – alle religioner er sociale konstruktioner)</w:t>
            </w:r>
          </w:p>
          <w:p w14:paraId="4E413F20" w14:textId="77777777" w:rsidR="009E1597" w:rsidRPr="007346AC" w:rsidRDefault="009E1597" w:rsidP="00354E9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381F8313" w14:textId="77777777" w:rsidR="009E1597" w:rsidRPr="007346AC" w:rsidRDefault="009E1597" w:rsidP="00354E9E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2BF42F38" w14:textId="77777777" w:rsidR="00E108BD" w:rsidRPr="007346AC" w:rsidRDefault="00E108BD" w:rsidP="00354E9E">
            <w:pPr>
              <w:spacing w:line="360" w:lineRule="auto"/>
              <w:rPr>
                <w:b/>
                <w:sz w:val="24"/>
                <w:szCs w:val="24"/>
              </w:rPr>
            </w:pPr>
            <w:r w:rsidRPr="007346AC">
              <w:rPr>
                <w:b/>
                <w:sz w:val="24"/>
                <w:szCs w:val="24"/>
              </w:rPr>
              <w:t xml:space="preserve">Indefra synsvinkel </w:t>
            </w:r>
          </w:p>
          <w:p w14:paraId="51C43D7A" w14:textId="77777777" w:rsidR="00E108BD" w:rsidRPr="007346AC" w:rsidRDefault="00E108BD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(Alle religioner har en sandhed, som er åbenbaret af det guddommelige)</w:t>
            </w:r>
          </w:p>
        </w:tc>
      </w:tr>
      <w:tr w:rsidR="00E108BD" w:rsidRPr="007346AC" w14:paraId="13987D2C" w14:textId="77777777" w:rsidTr="00E108BD">
        <w:tc>
          <w:tcPr>
            <w:tcW w:w="4889" w:type="dxa"/>
          </w:tcPr>
          <w:p w14:paraId="2BA23489" w14:textId="77777777" w:rsidR="009E1597" w:rsidRPr="007346AC" w:rsidRDefault="009E1597" w:rsidP="00354E9E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8C62458" w14:textId="77777777" w:rsidR="00E108BD" w:rsidRPr="007346AC" w:rsidRDefault="00E108BD" w:rsidP="00354E9E">
            <w:pPr>
              <w:spacing w:line="360" w:lineRule="auto"/>
              <w:rPr>
                <w:b/>
                <w:sz w:val="24"/>
                <w:szCs w:val="24"/>
              </w:rPr>
            </w:pPr>
            <w:r w:rsidRPr="007346AC">
              <w:rPr>
                <w:b/>
                <w:sz w:val="24"/>
                <w:szCs w:val="24"/>
              </w:rPr>
              <w:t>Historisk-kritisk analyse:</w:t>
            </w:r>
          </w:p>
          <w:p w14:paraId="346CFCC4" w14:textId="77777777" w:rsidR="00E108BD" w:rsidRPr="007346AC" w:rsidRDefault="00E108BD" w:rsidP="00354E9E">
            <w:pPr>
              <w:spacing w:line="360" w:lineRule="auto"/>
              <w:rPr>
                <w:sz w:val="24"/>
                <w:szCs w:val="24"/>
              </w:rPr>
            </w:pPr>
          </w:p>
          <w:p w14:paraId="5429B8E7" w14:textId="77777777" w:rsidR="00E108BD" w:rsidRPr="007346AC" w:rsidRDefault="00E108BD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Denne metodiske tilgang vil undersøge hvilken kultur og historisk sammenhæng myten</w:t>
            </w:r>
            <w:r w:rsidR="00363CAF" w:rsidRPr="007346AC">
              <w:rPr>
                <w:sz w:val="24"/>
                <w:szCs w:val="24"/>
              </w:rPr>
              <w:t xml:space="preserve"> er blevet skabt i. </w:t>
            </w:r>
          </w:p>
        </w:tc>
        <w:tc>
          <w:tcPr>
            <w:tcW w:w="4889" w:type="dxa"/>
          </w:tcPr>
          <w:p w14:paraId="5FA75D9E" w14:textId="77777777" w:rsidR="009E1597" w:rsidRPr="007346AC" w:rsidRDefault="009E1597" w:rsidP="00354E9E">
            <w:pPr>
              <w:spacing w:line="360" w:lineRule="auto"/>
              <w:rPr>
                <w:sz w:val="24"/>
                <w:szCs w:val="24"/>
              </w:rPr>
            </w:pPr>
          </w:p>
          <w:p w14:paraId="32BF5F39" w14:textId="77777777" w:rsidR="00E108BD" w:rsidRPr="007346AC" w:rsidRDefault="0028731B" w:rsidP="00354E9E">
            <w:pPr>
              <w:spacing w:line="360" w:lineRule="auto"/>
              <w:rPr>
                <w:b/>
                <w:sz w:val="24"/>
                <w:szCs w:val="24"/>
              </w:rPr>
            </w:pPr>
            <w:r w:rsidRPr="007346AC">
              <w:rPr>
                <w:b/>
                <w:sz w:val="24"/>
                <w:szCs w:val="24"/>
              </w:rPr>
              <w:t xml:space="preserve">Fundamentalistisk </w:t>
            </w:r>
            <w:r w:rsidR="00024520" w:rsidRPr="007346AC">
              <w:rPr>
                <w:b/>
                <w:sz w:val="24"/>
                <w:szCs w:val="24"/>
              </w:rPr>
              <w:t xml:space="preserve">(bogstavelig) </w:t>
            </w:r>
            <w:r w:rsidRPr="007346AC">
              <w:rPr>
                <w:b/>
                <w:sz w:val="24"/>
                <w:szCs w:val="24"/>
              </w:rPr>
              <w:t>læsning af myten:</w:t>
            </w:r>
          </w:p>
          <w:p w14:paraId="72B4EBF7" w14:textId="77777777" w:rsidR="0028731B" w:rsidRPr="007346AC" w:rsidRDefault="0028731B" w:rsidP="00354E9E">
            <w:pPr>
              <w:spacing w:line="360" w:lineRule="auto"/>
              <w:rPr>
                <w:sz w:val="24"/>
                <w:szCs w:val="24"/>
              </w:rPr>
            </w:pPr>
          </w:p>
          <w:p w14:paraId="21CD4FE7" w14:textId="77777777" w:rsidR="0028731B" w:rsidRPr="007346AC" w:rsidRDefault="0028731B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Myten forstås bogstaveligt</w:t>
            </w:r>
            <w:r w:rsidR="00363CAF" w:rsidRPr="007346AC">
              <w:rPr>
                <w:sz w:val="24"/>
                <w:szCs w:val="24"/>
              </w:rPr>
              <w:t xml:space="preserve">. </w:t>
            </w:r>
            <w:r w:rsidR="009E1597" w:rsidRPr="007346AC">
              <w:rPr>
                <w:sz w:val="24"/>
                <w:szCs w:val="24"/>
              </w:rPr>
              <w:t>Alle dele af myten opfattes som sande åbenbaringer. Moderne naturvidenskab afvises.</w:t>
            </w:r>
          </w:p>
          <w:p w14:paraId="5C7F1D6B" w14:textId="77777777" w:rsidR="009E1597" w:rsidRPr="007346AC" w:rsidRDefault="009E1597" w:rsidP="00354E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108BD" w:rsidRPr="007346AC" w14:paraId="78BCFDD2" w14:textId="77777777" w:rsidTr="00E108BD">
        <w:tc>
          <w:tcPr>
            <w:tcW w:w="4889" w:type="dxa"/>
          </w:tcPr>
          <w:p w14:paraId="5C06B8A8" w14:textId="77777777" w:rsidR="009E1597" w:rsidRPr="007346AC" w:rsidRDefault="009E1597" w:rsidP="00354E9E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8E6DD4D" w14:textId="77777777" w:rsidR="00E108BD" w:rsidRPr="007346AC" w:rsidRDefault="00E108BD" w:rsidP="00354E9E">
            <w:pPr>
              <w:spacing w:line="360" w:lineRule="auto"/>
              <w:rPr>
                <w:b/>
                <w:sz w:val="24"/>
                <w:szCs w:val="24"/>
              </w:rPr>
            </w:pPr>
            <w:r w:rsidRPr="007346AC">
              <w:rPr>
                <w:b/>
                <w:sz w:val="24"/>
                <w:szCs w:val="24"/>
              </w:rPr>
              <w:t>Strukturalistisk myteanalyse:</w:t>
            </w:r>
          </w:p>
          <w:p w14:paraId="1BC48567" w14:textId="77777777" w:rsidR="00E108BD" w:rsidRPr="007346AC" w:rsidRDefault="00E108BD" w:rsidP="00354E9E">
            <w:pPr>
              <w:spacing w:line="360" w:lineRule="auto"/>
              <w:rPr>
                <w:sz w:val="24"/>
                <w:szCs w:val="24"/>
              </w:rPr>
            </w:pPr>
          </w:p>
          <w:p w14:paraId="5D3E7D42" w14:textId="77777777" w:rsidR="00E108BD" w:rsidRPr="007346AC" w:rsidRDefault="00E108BD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Denne metodiske tilgang vil undersøge</w:t>
            </w:r>
            <w:r w:rsidR="0028731B" w:rsidRPr="007346AC">
              <w:rPr>
                <w:sz w:val="24"/>
                <w:szCs w:val="24"/>
              </w:rPr>
              <w:t xml:space="preserve"> strukturer og klassifikationer</w:t>
            </w:r>
            <w:r w:rsidRPr="007346AC">
              <w:rPr>
                <w:sz w:val="24"/>
                <w:szCs w:val="24"/>
              </w:rPr>
              <w:t xml:space="preserve"> i myten </w:t>
            </w:r>
            <w:r w:rsidR="0028731B" w:rsidRPr="007346AC">
              <w:rPr>
                <w:sz w:val="24"/>
                <w:szCs w:val="24"/>
              </w:rPr>
              <w:t xml:space="preserve">med henblik at forstå </w:t>
            </w:r>
            <w:r w:rsidR="00363CAF" w:rsidRPr="007346AC">
              <w:rPr>
                <w:sz w:val="24"/>
                <w:szCs w:val="24"/>
              </w:rPr>
              <w:t>den kultur, som myten fortælles i.</w:t>
            </w:r>
            <w:r w:rsidR="009E1597" w:rsidRPr="007346AC">
              <w:rPr>
                <w:sz w:val="24"/>
                <w:szCs w:val="24"/>
              </w:rPr>
              <w:t xml:space="preserve"> </w:t>
            </w:r>
            <w:r w:rsidR="00363CAF" w:rsidRPr="007346AC">
              <w:rPr>
                <w:sz w:val="24"/>
                <w:szCs w:val="24"/>
              </w:rPr>
              <w:t xml:space="preserve"> </w:t>
            </w:r>
            <w:r w:rsidR="009E1597" w:rsidRPr="007346AC">
              <w:rPr>
                <w:sz w:val="24"/>
                <w:szCs w:val="24"/>
              </w:rPr>
              <w:t>Den undersøger også, om myten kan sammenlignes med myter fra samme eller lignende kulturer, og om der findes fælles træk ved myter på tværs af kulturer.</w:t>
            </w:r>
          </w:p>
          <w:p w14:paraId="415839B3" w14:textId="77777777" w:rsidR="009E1597" w:rsidRPr="007346AC" w:rsidRDefault="009E1597" w:rsidP="00354E9E">
            <w:pPr>
              <w:spacing w:line="360" w:lineRule="auto"/>
              <w:rPr>
                <w:sz w:val="24"/>
                <w:szCs w:val="24"/>
              </w:rPr>
            </w:pPr>
          </w:p>
          <w:p w14:paraId="70AA5101" w14:textId="77777777" w:rsidR="009E1597" w:rsidRPr="007346AC" w:rsidRDefault="009E1597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Når man arbejder strukturalistisk finder man modsætninger i teksten.</w:t>
            </w:r>
          </w:p>
          <w:p w14:paraId="50F2906B" w14:textId="77777777" w:rsidR="009E1597" w:rsidRPr="007346AC" w:rsidRDefault="009E1597" w:rsidP="00354E9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049B38DC" w14:textId="77777777" w:rsidR="009E1597" w:rsidRPr="007346AC" w:rsidRDefault="009E1597" w:rsidP="00354E9E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51E0F72F" w14:textId="77777777" w:rsidR="00E108BD" w:rsidRPr="007346AC" w:rsidRDefault="0028731B" w:rsidP="00354E9E">
            <w:pPr>
              <w:spacing w:line="360" w:lineRule="auto"/>
              <w:rPr>
                <w:b/>
                <w:sz w:val="24"/>
                <w:szCs w:val="24"/>
              </w:rPr>
            </w:pPr>
            <w:r w:rsidRPr="007346AC">
              <w:rPr>
                <w:b/>
                <w:sz w:val="24"/>
                <w:szCs w:val="24"/>
              </w:rPr>
              <w:t>Eksistensteologisk</w:t>
            </w:r>
            <w:r w:rsidR="00024520" w:rsidRPr="007346AC">
              <w:rPr>
                <w:b/>
                <w:sz w:val="24"/>
                <w:szCs w:val="24"/>
              </w:rPr>
              <w:t xml:space="preserve"> (billedlig)</w:t>
            </w:r>
            <w:r w:rsidRPr="007346AC">
              <w:rPr>
                <w:b/>
                <w:sz w:val="24"/>
                <w:szCs w:val="24"/>
              </w:rPr>
              <w:t xml:space="preserve"> læsning af myten: </w:t>
            </w:r>
          </w:p>
          <w:p w14:paraId="3E77A6CF" w14:textId="77777777" w:rsidR="0028731B" w:rsidRPr="007346AC" w:rsidRDefault="0028731B" w:rsidP="00354E9E">
            <w:pPr>
              <w:spacing w:line="360" w:lineRule="auto"/>
              <w:rPr>
                <w:sz w:val="24"/>
                <w:szCs w:val="24"/>
              </w:rPr>
            </w:pPr>
          </w:p>
          <w:p w14:paraId="0F4719C9" w14:textId="77777777" w:rsidR="0028731B" w:rsidRPr="007346AC" w:rsidRDefault="0028731B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Myten er blevet åbenbaret i en historisk periode, hvor sandheden</w:t>
            </w:r>
            <w:r w:rsidR="00363CAF" w:rsidRPr="007346AC">
              <w:rPr>
                <w:sz w:val="24"/>
                <w:szCs w:val="24"/>
              </w:rPr>
              <w:t xml:space="preserve"> blev forklaret i et mytologisk sprog. Derfor skal myterne afmytologiseres og fortolkes således, at myternes oprindelige budskab træder frem. Alle myter fortæller noget om menneskets eksistens. De handler ikke om Gud/gudernes liv og handlinger.</w:t>
            </w:r>
          </w:p>
          <w:p w14:paraId="35B4EB8B" w14:textId="77777777" w:rsidR="009E1597" w:rsidRPr="007346AC" w:rsidRDefault="009E1597" w:rsidP="00354E9E">
            <w:pPr>
              <w:spacing w:line="360" w:lineRule="auto"/>
              <w:rPr>
                <w:sz w:val="24"/>
                <w:szCs w:val="24"/>
              </w:rPr>
            </w:pPr>
            <w:r w:rsidRPr="007346AC">
              <w:rPr>
                <w:sz w:val="24"/>
                <w:szCs w:val="24"/>
              </w:rPr>
              <w:t>Moderne naturvidenskab kombineres med tro.</w:t>
            </w:r>
          </w:p>
        </w:tc>
      </w:tr>
    </w:tbl>
    <w:p w14:paraId="056268B0" w14:textId="77777777" w:rsidR="00E108BD" w:rsidRPr="007346AC" w:rsidRDefault="00E108BD">
      <w:pPr>
        <w:rPr>
          <w:sz w:val="24"/>
          <w:szCs w:val="24"/>
        </w:rPr>
      </w:pPr>
    </w:p>
    <w:sectPr w:rsidR="00E108BD" w:rsidRPr="007346A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CE42" w14:textId="77777777" w:rsidR="00580B6B" w:rsidRDefault="00580B6B" w:rsidP="007346AC">
      <w:pPr>
        <w:spacing w:after="0" w:line="240" w:lineRule="auto"/>
      </w:pPr>
      <w:r>
        <w:separator/>
      </w:r>
    </w:p>
  </w:endnote>
  <w:endnote w:type="continuationSeparator" w:id="0">
    <w:p w14:paraId="5A4FCCED" w14:textId="77777777" w:rsidR="00580B6B" w:rsidRDefault="00580B6B" w:rsidP="0073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3E5A" w14:textId="77777777" w:rsidR="00580B6B" w:rsidRDefault="00580B6B" w:rsidP="007346AC">
      <w:pPr>
        <w:spacing w:after="0" w:line="240" w:lineRule="auto"/>
      </w:pPr>
      <w:r>
        <w:separator/>
      </w:r>
    </w:p>
  </w:footnote>
  <w:footnote w:type="continuationSeparator" w:id="0">
    <w:p w14:paraId="558AF398" w14:textId="77777777" w:rsidR="00580B6B" w:rsidRDefault="00580B6B" w:rsidP="0073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18CB" w14:textId="151DD21C" w:rsidR="007346AC" w:rsidRDefault="007346AC">
    <w:pPr>
      <w:pStyle w:val="Sidehoved"/>
    </w:pPr>
    <w:r>
      <w:ptab w:relativeTo="margin" w:alignment="center" w:leader="none"/>
    </w:r>
    <w:r>
      <w:t>Introduktion til religion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BD"/>
    <w:rsid w:val="00024520"/>
    <w:rsid w:val="00042E0B"/>
    <w:rsid w:val="00064343"/>
    <w:rsid w:val="00087647"/>
    <w:rsid w:val="00215097"/>
    <w:rsid w:val="0028731B"/>
    <w:rsid w:val="00354E9E"/>
    <w:rsid w:val="00363CAF"/>
    <w:rsid w:val="00580B6B"/>
    <w:rsid w:val="007346AC"/>
    <w:rsid w:val="008A39B8"/>
    <w:rsid w:val="009E1597"/>
    <w:rsid w:val="00BD1842"/>
    <w:rsid w:val="00C6064D"/>
    <w:rsid w:val="00E108BD"/>
    <w:rsid w:val="00E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967D3"/>
  <w15:docId w15:val="{EC40108B-D52A-4F40-89B4-B96BF2EA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1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3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46AC"/>
  </w:style>
  <w:style w:type="paragraph" w:styleId="Sidefod">
    <w:name w:val="footer"/>
    <w:basedOn w:val="Normal"/>
    <w:link w:val="SidefodTegn"/>
    <w:uiPriority w:val="99"/>
    <w:unhideWhenUsed/>
    <w:rsid w:val="0073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Sofie</dc:creator>
  <cp:lastModifiedBy>Marlene Holdensen</cp:lastModifiedBy>
  <cp:revision>6</cp:revision>
  <dcterms:created xsi:type="dcterms:W3CDTF">2018-09-16T18:27:00Z</dcterms:created>
  <dcterms:modified xsi:type="dcterms:W3CDTF">2025-09-12T13:15:00Z</dcterms:modified>
</cp:coreProperties>
</file>