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9435" w14:textId="2C5700DD" w:rsidR="00046DAF" w:rsidRDefault="00046DAF" w:rsidP="00A5236D">
      <w:pPr>
        <w:pStyle w:val="Titel"/>
      </w:pPr>
      <w:r w:rsidRPr="00046DAF">
        <w:t>Blodsukkermåling</w:t>
      </w:r>
      <w:r w:rsidR="00A5236D">
        <w:t xml:space="preserve"> </w:t>
      </w:r>
      <w:r w:rsidR="00B43080">
        <w:t>og</w:t>
      </w:r>
      <w:r w:rsidRPr="00046DAF">
        <w:t xml:space="preserve"> glukosebelastning</w:t>
      </w:r>
    </w:p>
    <w:p w14:paraId="70A9F78E" w14:textId="584CE7F3" w:rsidR="00163DF2" w:rsidRDefault="00163DF2" w:rsidP="00B43080">
      <w:pPr>
        <w:rPr>
          <w:b/>
          <w:sz w:val="28"/>
          <w:szCs w:val="28"/>
        </w:rPr>
      </w:pPr>
    </w:p>
    <w:p w14:paraId="233BF56A" w14:textId="77777777" w:rsidR="00F50B3B" w:rsidRPr="00B43080" w:rsidRDefault="00163DF2" w:rsidP="00F50B3B">
      <w:p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  <w:b/>
        </w:rPr>
        <w:t>Formål</w:t>
      </w:r>
      <w:r w:rsidRPr="00B43080">
        <w:rPr>
          <w:rFonts w:asciiTheme="minorHAnsi" w:hAnsiTheme="minorHAnsi" w:cstheme="minorHAnsi"/>
        </w:rPr>
        <w:t xml:space="preserve">: </w:t>
      </w:r>
    </w:p>
    <w:p w14:paraId="438AF706" w14:textId="58251982" w:rsidR="00787E9E" w:rsidRPr="00B43080" w:rsidRDefault="00163DF2" w:rsidP="00F50B3B">
      <w:p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 xml:space="preserve">At undersøge blodsukkerkoncentrationens udvikling efter indtagelse af </w:t>
      </w:r>
      <w:r w:rsidR="00787E9E" w:rsidRPr="00B43080">
        <w:rPr>
          <w:rFonts w:asciiTheme="minorHAnsi" w:hAnsiTheme="minorHAnsi" w:cstheme="minorHAnsi"/>
        </w:rPr>
        <w:t>en bestemt</w:t>
      </w:r>
      <w:r w:rsidR="00F50B3B" w:rsidRPr="00B43080">
        <w:rPr>
          <w:rFonts w:asciiTheme="minorHAnsi" w:hAnsiTheme="minorHAnsi" w:cstheme="minorHAnsi"/>
        </w:rPr>
        <w:t xml:space="preserve"> </w:t>
      </w:r>
      <w:r w:rsidR="00787E9E" w:rsidRPr="00B43080">
        <w:rPr>
          <w:rFonts w:asciiTheme="minorHAnsi" w:hAnsiTheme="minorHAnsi" w:cstheme="minorHAnsi"/>
        </w:rPr>
        <w:t xml:space="preserve">mængde af </w:t>
      </w:r>
      <w:r w:rsidRPr="00B43080">
        <w:rPr>
          <w:rFonts w:asciiTheme="minorHAnsi" w:hAnsiTheme="minorHAnsi" w:cstheme="minorHAnsi"/>
        </w:rPr>
        <w:t>glukose</w:t>
      </w:r>
      <w:r w:rsidR="00787E9E" w:rsidRPr="00B43080">
        <w:rPr>
          <w:rFonts w:asciiTheme="minorHAnsi" w:hAnsiTheme="minorHAnsi" w:cstheme="minorHAnsi"/>
        </w:rPr>
        <w:t xml:space="preserve"> (druesukker–opløsning) efter en fasteperiode</w:t>
      </w:r>
      <w:r w:rsidR="00B44845" w:rsidRPr="00B43080">
        <w:rPr>
          <w:rFonts w:asciiTheme="minorHAnsi" w:hAnsiTheme="minorHAnsi" w:cstheme="minorHAnsi"/>
        </w:rPr>
        <w:t xml:space="preserve"> (glukosebelastning)</w:t>
      </w:r>
      <w:r w:rsidR="0019354A" w:rsidRPr="00B43080">
        <w:rPr>
          <w:rFonts w:asciiTheme="minorHAnsi" w:hAnsiTheme="minorHAnsi" w:cstheme="minorHAnsi"/>
        </w:rPr>
        <w:t xml:space="preserve">. </w:t>
      </w:r>
    </w:p>
    <w:p w14:paraId="45338582" w14:textId="77777777" w:rsidR="00787E9E" w:rsidRPr="00B43080" w:rsidRDefault="00787E9E" w:rsidP="00F50B3B">
      <w:pPr>
        <w:rPr>
          <w:rFonts w:asciiTheme="minorHAnsi" w:hAnsiTheme="minorHAnsi" w:cstheme="minorHAnsi"/>
        </w:rPr>
      </w:pPr>
    </w:p>
    <w:p w14:paraId="7002610A" w14:textId="77777777" w:rsidR="00F50B3B" w:rsidRPr="00B43080" w:rsidRDefault="00787E9E" w:rsidP="00F50B3B">
      <w:pPr>
        <w:rPr>
          <w:rFonts w:asciiTheme="minorHAnsi" w:hAnsiTheme="minorHAnsi" w:cstheme="minorHAnsi"/>
          <w:b/>
        </w:rPr>
      </w:pPr>
      <w:r w:rsidRPr="00B43080">
        <w:rPr>
          <w:rFonts w:asciiTheme="minorHAnsi" w:hAnsiTheme="minorHAnsi" w:cstheme="minorHAnsi"/>
          <w:b/>
        </w:rPr>
        <w:t xml:space="preserve">Teori: </w:t>
      </w:r>
    </w:p>
    <w:p w14:paraId="6495AE61" w14:textId="4E42B40E" w:rsidR="00DA36ED" w:rsidRPr="00B43080" w:rsidRDefault="00DA36ED" w:rsidP="00F50B3B">
      <w:p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Blodsukker elle</w:t>
      </w:r>
      <w:r w:rsidR="003B2F7A" w:rsidRPr="00B43080">
        <w:rPr>
          <w:rFonts w:asciiTheme="minorHAnsi" w:hAnsiTheme="minorHAnsi" w:cstheme="minorHAnsi"/>
        </w:rPr>
        <w:t>r blodgluk</w:t>
      </w:r>
      <w:r w:rsidRPr="00B43080">
        <w:rPr>
          <w:rFonts w:asciiTheme="minorHAnsi" w:hAnsiTheme="minorHAnsi" w:cstheme="minorHAnsi"/>
        </w:rPr>
        <w:t>ose, stammer fra de kulhydrater der er i den føde vi spiser.</w:t>
      </w:r>
    </w:p>
    <w:p w14:paraId="5D4FBD7E" w14:textId="013CE25F" w:rsidR="00DA36ED" w:rsidRPr="00B43080" w:rsidRDefault="00DA36ED" w:rsidP="00F50B3B">
      <w:p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Spiser vi et måltid der er rigt på kulhydrater, f.eks</w:t>
      </w:r>
      <w:r w:rsidR="00F50B3B" w:rsidRPr="00B43080">
        <w:rPr>
          <w:rFonts w:asciiTheme="minorHAnsi" w:hAnsiTheme="minorHAnsi" w:cstheme="minorHAnsi"/>
        </w:rPr>
        <w:t>.</w:t>
      </w:r>
      <w:r w:rsidRPr="00B43080">
        <w:rPr>
          <w:rFonts w:asciiTheme="minorHAnsi" w:hAnsiTheme="minorHAnsi" w:cstheme="minorHAnsi"/>
        </w:rPr>
        <w:t xml:space="preserve"> pasta eller kartofler, vil stivelsen blive nedbru</w:t>
      </w:r>
      <w:r w:rsidR="003B2F7A" w:rsidRPr="00B43080">
        <w:rPr>
          <w:rFonts w:asciiTheme="minorHAnsi" w:hAnsiTheme="minorHAnsi" w:cstheme="minorHAnsi"/>
        </w:rPr>
        <w:t>dt i fordøjelsessystemet og gluk</w:t>
      </w:r>
      <w:r w:rsidRPr="00B43080">
        <w:rPr>
          <w:rFonts w:asciiTheme="minorHAnsi" w:hAnsiTheme="minorHAnsi" w:cstheme="minorHAnsi"/>
        </w:rPr>
        <w:t>osen blive optaget i tyndtarmen og afgivet til blodet.</w:t>
      </w:r>
    </w:p>
    <w:p w14:paraId="57256716" w14:textId="17C4F65D" w:rsidR="000C762A" w:rsidRPr="007C7D82" w:rsidRDefault="003B2F7A" w:rsidP="00F50B3B">
      <w:p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Umiddelbart efter, at gluk</w:t>
      </w:r>
      <w:r w:rsidR="000C762A" w:rsidRPr="00B43080">
        <w:rPr>
          <w:rFonts w:asciiTheme="minorHAnsi" w:hAnsiTheme="minorHAnsi" w:cstheme="minorHAnsi"/>
        </w:rPr>
        <w:t>osen er optaget i blodet, vil bugspytkirtlen afgive hormonet insulin til blodet. Hvis man ikke har sukkersyge</w:t>
      </w:r>
      <w:r w:rsidR="00F50B3B" w:rsidRPr="00B43080">
        <w:rPr>
          <w:rFonts w:asciiTheme="minorHAnsi" w:hAnsiTheme="minorHAnsi" w:cstheme="minorHAnsi"/>
        </w:rPr>
        <w:t>,</w:t>
      </w:r>
      <w:r w:rsidR="000C762A" w:rsidRPr="00B43080">
        <w:rPr>
          <w:rFonts w:asciiTheme="minorHAnsi" w:hAnsiTheme="minorHAnsi" w:cstheme="minorHAnsi"/>
        </w:rPr>
        <w:t xml:space="preserve"> er blodsukker</w:t>
      </w:r>
      <w:r w:rsidR="00F50B3B" w:rsidRPr="00B43080">
        <w:rPr>
          <w:rFonts w:asciiTheme="minorHAnsi" w:hAnsiTheme="minorHAnsi" w:cstheme="minorHAnsi"/>
        </w:rPr>
        <w:t>-</w:t>
      </w:r>
      <w:r w:rsidR="000C762A" w:rsidRPr="00B43080">
        <w:rPr>
          <w:rFonts w:asciiTheme="minorHAnsi" w:hAnsiTheme="minorHAnsi" w:cstheme="minorHAnsi"/>
        </w:rPr>
        <w:t xml:space="preserve">koncentrationen ca. 0.1 %, hvilket svarer til </w:t>
      </w:r>
      <w:smartTag w:uri="urn:schemas-microsoft-com:office:smarttags" w:element="metricconverter">
        <w:smartTagPr>
          <w:attr w:name="ProductID" w:val="0.1 g"/>
        </w:smartTagPr>
        <w:r w:rsidR="000C762A" w:rsidRPr="00B43080">
          <w:rPr>
            <w:rFonts w:asciiTheme="minorHAnsi" w:hAnsiTheme="minorHAnsi" w:cstheme="minorHAnsi"/>
          </w:rPr>
          <w:t xml:space="preserve">0.1 </w:t>
        </w:r>
        <w:r w:rsidR="000C762A" w:rsidRPr="007C7D82">
          <w:rPr>
            <w:rFonts w:asciiTheme="minorHAnsi" w:hAnsiTheme="minorHAnsi" w:cstheme="minorHAnsi"/>
          </w:rPr>
          <w:t>g</w:t>
        </w:r>
      </w:smartTag>
      <w:r w:rsidR="000C762A" w:rsidRPr="007C7D82">
        <w:rPr>
          <w:rFonts w:asciiTheme="minorHAnsi" w:hAnsiTheme="minorHAnsi" w:cstheme="minorHAnsi"/>
        </w:rPr>
        <w:t xml:space="preserve"> glucose pr. 100 </w:t>
      </w:r>
      <w:proofErr w:type="spellStart"/>
      <w:r w:rsidR="000C762A" w:rsidRPr="007C7D82">
        <w:rPr>
          <w:rFonts w:asciiTheme="minorHAnsi" w:hAnsiTheme="minorHAnsi" w:cstheme="minorHAnsi"/>
        </w:rPr>
        <w:t>mL</w:t>
      </w:r>
      <w:proofErr w:type="spellEnd"/>
      <w:r w:rsidR="000C762A" w:rsidRPr="007C7D82">
        <w:rPr>
          <w:rFonts w:asciiTheme="minorHAnsi" w:hAnsiTheme="minorHAnsi" w:cstheme="minorHAnsi"/>
        </w:rPr>
        <w:t xml:space="preserve"> blod, hvilket igen svarer til 5.5 mmol/L.</w:t>
      </w:r>
    </w:p>
    <w:p w14:paraId="50F08870" w14:textId="77777777" w:rsidR="00C63DE4" w:rsidRPr="007C7D82" w:rsidRDefault="00C63B21" w:rsidP="00F50B3B">
      <w:pPr>
        <w:rPr>
          <w:rFonts w:asciiTheme="minorHAnsi" w:hAnsiTheme="minorHAnsi" w:cstheme="minorHAnsi"/>
        </w:rPr>
      </w:pPr>
      <w:r w:rsidRPr="007C7D82">
        <w:rPr>
          <w:rFonts w:asciiTheme="minorHAnsi" w:hAnsiTheme="minorHAnsi" w:cstheme="minorHAnsi"/>
        </w:rPr>
        <w:t>Blodsukkerkoncentrationen stiger til højere værdier lige efter indtagelsen af et kulhydratholdigt måltid.</w:t>
      </w:r>
      <w:r w:rsidR="00C63DE4" w:rsidRPr="007C7D82">
        <w:rPr>
          <w:rFonts w:asciiTheme="minorHAnsi" w:hAnsiTheme="minorHAnsi" w:cstheme="minorHAnsi"/>
        </w:rPr>
        <w:t xml:space="preserve"> Har man indtaget et kulhy</w:t>
      </w:r>
      <w:r w:rsidR="003B2F7A" w:rsidRPr="007C7D82">
        <w:rPr>
          <w:rFonts w:asciiTheme="minorHAnsi" w:hAnsiTheme="minorHAnsi" w:cstheme="minorHAnsi"/>
        </w:rPr>
        <w:t>dratholdigt måltid, vil blodgluk</w:t>
      </w:r>
      <w:r w:rsidR="00C63DE4" w:rsidRPr="007C7D82">
        <w:rPr>
          <w:rFonts w:asciiTheme="minorHAnsi" w:hAnsiTheme="minorHAnsi" w:cstheme="minorHAnsi"/>
        </w:rPr>
        <w:t>osekoncentrationen ligger under 7 mmol/L efter 2 timer. Hos en person der har tendens til sukkersyge, man siger at personen har nedsat ”Glu</w:t>
      </w:r>
      <w:r w:rsidR="00B44845" w:rsidRPr="007C7D82">
        <w:rPr>
          <w:rFonts w:asciiTheme="minorHAnsi" w:hAnsiTheme="minorHAnsi" w:cstheme="minorHAnsi"/>
        </w:rPr>
        <w:t>k</w:t>
      </w:r>
      <w:r w:rsidR="00C63DE4" w:rsidRPr="007C7D82">
        <w:rPr>
          <w:rFonts w:asciiTheme="minorHAnsi" w:hAnsiTheme="minorHAnsi" w:cstheme="minorHAnsi"/>
        </w:rPr>
        <w:t>osetoleran</w:t>
      </w:r>
      <w:r w:rsidR="00B44845" w:rsidRPr="007C7D82">
        <w:rPr>
          <w:rFonts w:asciiTheme="minorHAnsi" w:hAnsiTheme="minorHAnsi" w:cstheme="minorHAnsi"/>
        </w:rPr>
        <w:t>s</w:t>
      </w:r>
      <w:r w:rsidR="003B2F7A" w:rsidRPr="007C7D82">
        <w:rPr>
          <w:rFonts w:asciiTheme="minorHAnsi" w:hAnsiTheme="minorHAnsi" w:cstheme="minorHAnsi"/>
        </w:rPr>
        <w:t>”, vil blodgluk</w:t>
      </w:r>
      <w:r w:rsidR="00C63DE4" w:rsidRPr="007C7D82">
        <w:rPr>
          <w:rFonts w:asciiTheme="minorHAnsi" w:hAnsiTheme="minorHAnsi" w:cstheme="minorHAnsi"/>
        </w:rPr>
        <w:t>osekonc</w:t>
      </w:r>
      <w:r w:rsidR="0084249A" w:rsidRPr="007C7D82">
        <w:rPr>
          <w:rFonts w:asciiTheme="minorHAnsi" w:hAnsiTheme="minorHAnsi" w:cstheme="minorHAnsi"/>
        </w:rPr>
        <w:t>entrationen være mellem 7 mmol/L</w:t>
      </w:r>
      <w:r w:rsidR="00C63DE4" w:rsidRPr="007C7D82">
        <w:rPr>
          <w:rFonts w:asciiTheme="minorHAnsi" w:hAnsiTheme="minorHAnsi" w:cstheme="minorHAnsi"/>
        </w:rPr>
        <w:t xml:space="preserve"> og 9 mmol/L efter 2 timer.</w:t>
      </w:r>
      <w:r w:rsidR="0084249A" w:rsidRPr="007C7D82">
        <w:rPr>
          <w:rFonts w:asciiTheme="minorHAnsi" w:hAnsiTheme="minorHAnsi" w:cstheme="minorHAnsi"/>
        </w:rPr>
        <w:t xml:space="preserve"> Har man sukkersyge vil værdien ligge over 11 mmol/L.</w:t>
      </w:r>
    </w:p>
    <w:p w14:paraId="36AF1B89" w14:textId="77777777" w:rsidR="0019354A" w:rsidRPr="007C7D82" w:rsidRDefault="0019354A" w:rsidP="00F50B3B">
      <w:pPr>
        <w:rPr>
          <w:rFonts w:asciiTheme="minorHAnsi" w:hAnsiTheme="minorHAnsi" w:cstheme="minorHAnsi"/>
        </w:rPr>
      </w:pPr>
      <w:r w:rsidRPr="007C7D82">
        <w:rPr>
          <w:rFonts w:asciiTheme="minorHAnsi" w:hAnsiTheme="minorHAnsi" w:cstheme="minorHAnsi"/>
        </w:rPr>
        <w:t xml:space="preserve">En glukosebelastning bruges til at afgøre om en person har sukkersyge. </w:t>
      </w:r>
    </w:p>
    <w:p w14:paraId="76C0315B" w14:textId="77777777" w:rsidR="00BE5969" w:rsidRPr="007C7D82" w:rsidRDefault="00BE5969" w:rsidP="00F50B3B">
      <w:pPr>
        <w:rPr>
          <w:rFonts w:asciiTheme="minorHAnsi" w:hAnsiTheme="minorHAnsi" w:cstheme="minorHAnsi"/>
        </w:rPr>
      </w:pPr>
    </w:p>
    <w:p w14:paraId="2FFF394A" w14:textId="2A626DF8" w:rsidR="007C7D82" w:rsidRPr="007C7D82" w:rsidRDefault="007C7D82" w:rsidP="007C7D82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7C7D82">
        <w:rPr>
          <w:rFonts w:asciiTheme="minorHAnsi" w:hAnsiTheme="minorHAnsi" w:cstheme="minorHAnsi"/>
          <w:color w:val="000000"/>
        </w:rPr>
        <w:t>Hvordan kommer glukose fra blod til celler? Og hvad skal cellerne bruge kulhydrat til?</w:t>
      </w:r>
    </w:p>
    <w:p w14:paraId="6D45A738" w14:textId="1A020409" w:rsidR="007C7D82" w:rsidRPr="007C7D82" w:rsidRDefault="007C7D82" w:rsidP="007C7D82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7C7D82">
        <w:rPr>
          <w:rFonts w:asciiTheme="minorHAnsi" w:hAnsiTheme="minorHAnsi" w:cstheme="minorHAnsi"/>
          <w:color w:val="000000"/>
        </w:rPr>
        <w:t>Hvad er insulin, hvor dannes det, hvilken funktion har det?</w:t>
      </w:r>
    </w:p>
    <w:p w14:paraId="242CF94B" w14:textId="6C32B2EC" w:rsidR="007C7D82" w:rsidRPr="007C7D82" w:rsidRDefault="007C7D82" w:rsidP="007C7D82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7C7D82">
        <w:rPr>
          <w:rFonts w:asciiTheme="minorHAnsi" w:hAnsiTheme="minorHAnsi" w:cstheme="minorHAnsi"/>
          <w:color w:val="000000"/>
        </w:rPr>
        <w:t>Hvordan er kulhydrater opbygget?</w:t>
      </w:r>
    </w:p>
    <w:p w14:paraId="6C648617" w14:textId="588BF6B9" w:rsidR="007C7D82" w:rsidRPr="007C7D82" w:rsidRDefault="007C7D82" w:rsidP="007C7D82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7C7D82">
        <w:rPr>
          <w:rFonts w:asciiTheme="minorHAnsi" w:hAnsiTheme="minorHAnsi" w:cstheme="minorHAnsi"/>
          <w:color w:val="000000"/>
        </w:rPr>
        <w:t>Hvordan fordøjes kulhydrater?</w:t>
      </w:r>
    </w:p>
    <w:p w14:paraId="67790402" w14:textId="66A102AE" w:rsidR="007C7D82" w:rsidRPr="007C7D82" w:rsidRDefault="007C7D82" w:rsidP="007C7D82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7C7D82">
        <w:rPr>
          <w:rFonts w:asciiTheme="minorHAnsi" w:hAnsiTheme="minorHAnsi" w:cstheme="minorHAnsi"/>
          <w:color w:val="000000"/>
        </w:rPr>
        <w:t>Hvad er Glykæmisk Index? Hvorfor har de forskellige fødevarer forskellige GI-værdier?</w:t>
      </w:r>
    </w:p>
    <w:p w14:paraId="2D91087C" w14:textId="77777777" w:rsidR="007C7D82" w:rsidRDefault="007C7D82" w:rsidP="00F50B3B">
      <w:pPr>
        <w:rPr>
          <w:rFonts w:asciiTheme="minorHAnsi" w:hAnsiTheme="minorHAnsi" w:cstheme="minorHAnsi"/>
        </w:rPr>
      </w:pPr>
    </w:p>
    <w:p w14:paraId="2E8D9DE3" w14:textId="77777777" w:rsidR="007C7D82" w:rsidRPr="00B43080" w:rsidRDefault="007C7D82" w:rsidP="00F50B3B">
      <w:pPr>
        <w:rPr>
          <w:rFonts w:asciiTheme="minorHAnsi" w:hAnsiTheme="minorHAnsi" w:cstheme="minorHAnsi"/>
        </w:rPr>
      </w:pPr>
    </w:p>
    <w:p w14:paraId="4632610D" w14:textId="77777777" w:rsidR="00BE5969" w:rsidRPr="00B43080" w:rsidRDefault="004E26AD" w:rsidP="00F50B3B">
      <w:pPr>
        <w:rPr>
          <w:rFonts w:asciiTheme="minorHAnsi" w:hAnsiTheme="minorHAnsi" w:cstheme="minorHAnsi"/>
          <w:b/>
        </w:rPr>
      </w:pPr>
      <w:r w:rsidRPr="00B43080">
        <w:rPr>
          <w:rFonts w:asciiTheme="minorHAnsi" w:hAnsiTheme="minorHAnsi" w:cstheme="minorHAnsi"/>
          <w:b/>
        </w:rPr>
        <w:t>Materiale:</w:t>
      </w:r>
    </w:p>
    <w:p w14:paraId="15C20645" w14:textId="2796D847" w:rsidR="00EE6EF7" w:rsidRPr="00B43080" w:rsidRDefault="00EE6EF7" w:rsidP="00B43080">
      <w:pPr>
        <w:pStyle w:val="Listeafsnit"/>
        <w:numPr>
          <w:ilvl w:val="0"/>
          <w:numId w:val="5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Glukose (druesukker)</w:t>
      </w:r>
      <w:r w:rsidR="007C7D82">
        <w:rPr>
          <w:rFonts w:asciiTheme="minorHAnsi" w:hAnsiTheme="minorHAnsi" w:cstheme="minorHAnsi"/>
        </w:rPr>
        <w:t xml:space="preserve"> – her i form af 2 glas sodavand</w:t>
      </w:r>
    </w:p>
    <w:p w14:paraId="4F7730AD" w14:textId="77777777" w:rsidR="00EE6EF7" w:rsidRPr="00B43080" w:rsidRDefault="00EE6EF7" w:rsidP="00B43080">
      <w:pPr>
        <w:pStyle w:val="Listeafsnit"/>
        <w:numPr>
          <w:ilvl w:val="0"/>
          <w:numId w:val="5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Blodglukosemåler.</w:t>
      </w:r>
    </w:p>
    <w:p w14:paraId="2A932BC0" w14:textId="77777777" w:rsidR="00EE6EF7" w:rsidRPr="00B43080" w:rsidRDefault="00EE6EF7" w:rsidP="00B43080">
      <w:pPr>
        <w:pStyle w:val="Listeafsnit"/>
        <w:numPr>
          <w:ilvl w:val="0"/>
          <w:numId w:val="5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Engangslancetter (Unistik)</w:t>
      </w:r>
    </w:p>
    <w:p w14:paraId="6B02227D" w14:textId="77777777" w:rsidR="0019354A" w:rsidRPr="00B43080" w:rsidRDefault="0019354A" w:rsidP="00B43080">
      <w:pPr>
        <w:pStyle w:val="Listeafsnit"/>
        <w:numPr>
          <w:ilvl w:val="0"/>
          <w:numId w:val="5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Stopur</w:t>
      </w:r>
    </w:p>
    <w:p w14:paraId="4BF20906" w14:textId="77777777" w:rsidR="0019354A" w:rsidRPr="00B43080" w:rsidRDefault="0019354A" w:rsidP="00B43080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B43080">
        <w:rPr>
          <w:rFonts w:asciiTheme="minorHAnsi" w:hAnsiTheme="minorHAnsi" w:cstheme="minorHAnsi"/>
          <w:b/>
        </w:rPr>
        <w:t>Person der har fastet i min. 8 timer</w:t>
      </w:r>
    </w:p>
    <w:p w14:paraId="1F510F83" w14:textId="77777777" w:rsidR="00AF4528" w:rsidRPr="00B43080" w:rsidRDefault="00AF4528" w:rsidP="00F50B3B">
      <w:pPr>
        <w:rPr>
          <w:rFonts w:asciiTheme="minorHAnsi" w:hAnsiTheme="minorHAnsi" w:cstheme="minorHAnsi"/>
          <w:b/>
        </w:rPr>
      </w:pPr>
    </w:p>
    <w:p w14:paraId="03CCD063" w14:textId="77777777" w:rsidR="00AF4528" w:rsidRPr="00B43080" w:rsidRDefault="00AF4528" w:rsidP="00F50B3B">
      <w:pPr>
        <w:rPr>
          <w:rFonts w:asciiTheme="minorHAnsi" w:hAnsiTheme="minorHAnsi" w:cstheme="minorHAnsi"/>
          <w:b/>
        </w:rPr>
      </w:pPr>
      <w:r w:rsidRPr="00B43080">
        <w:rPr>
          <w:rFonts w:asciiTheme="minorHAnsi" w:hAnsiTheme="minorHAnsi" w:cstheme="minorHAnsi"/>
          <w:b/>
        </w:rPr>
        <w:t>Fremgangsmåde:</w:t>
      </w:r>
    </w:p>
    <w:p w14:paraId="6363177E" w14:textId="77777777" w:rsidR="00AF4528" w:rsidRPr="00B43080" w:rsidRDefault="00F95C51" w:rsidP="00B43080">
      <w:pPr>
        <w:pStyle w:val="Listeafsnit"/>
        <w:numPr>
          <w:ilvl w:val="0"/>
          <w:numId w:val="4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Fire personer der har fastet, dvs. ikke indtaget morgenmad, kaffe eller andre drikke- kun vand er tilladt</w:t>
      </w:r>
      <w:r w:rsidR="003C707B" w:rsidRPr="00B43080">
        <w:rPr>
          <w:rFonts w:asciiTheme="minorHAnsi" w:hAnsiTheme="minorHAnsi" w:cstheme="minorHAnsi"/>
        </w:rPr>
        <w:t>- heller ikke rygning er tilladt.</w:t>
      </w:r>
    </w:p>
    <w:p w14:paraId="6B891915" w14:textId="052C930A" w:rsidR="003C707B" w:rsidRPr="00B43080" w:rsidRDefault="003C707B" w:rsidP="00B43080">
      <w:pPr>
        <w:pStyle w:val="Listeafsnit"/>
        <w:numPr>
          <w:ilvl w:val="0"/>
          <w:numId w:val="4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Blodsukker</w:t>
      </w:r>
      <w:r w:rsidR="00B43080" w:rsidRPr="00B43080">
        <w:rPr>
          <w:rFonts w:asciiTheme="minorHAnsi" w:hAnsiTheme="minorHAnsi" w:cstheme="minorHAnsi"/>
        </w:rPr>
        <w:t>-</w:t>
      </w:r>
      <w:r w:rsidRPr="00B43080">
        <w:rPr>
          <w:rFonts w:asciiTheme="minorHAnsi" w:hAnsiTheme="minorHAnsi" w:cstheme="minorHAnsi"/>
        </w:rPr>
        <w:t>koncentrationen måles først fastende.</w:t>
      </w:r>
    </w:p>
    <w:p w14:paraId="05943271" w14:textId="77777777" w:rsidR="00F95C51" w:rsidRPr="00B43080" w:rsidRDefault="00F95C51" w:rsidP="00B43080">
      <w:pPr>
        <w:pStyle w:val="Listeafsnit"/>
        <w:numPr>
          <w:ilvl w:val="0"/>
          <w:numId w:val="4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Blodsukkerkoncentration foretages ved at den fastende person stikker sig i fingeren med en engang</w:t>
      </w:r>
      <w:r w:rsidR="003B2F7A" w:rsidRPr="00B43080">
        <w:rPr>
          <w:rFonts w:asciiTheme="minorHAnsi" w:hAnsiTheme="minorHAnsi" w:cstheme="minorHAnsi"/>
        </w:rPr>
        <w:t>s</w:t>
      </w:r>
      <w:r w:rsidRPr="00B43080">
        <w:rPr>
          <w:rFonts w:asciiTheme="minorHAnsi" w:hAnsiTheme="minorHAnsi" w:cstheme="minorHAnsi"/>
        </w:rPr>
        <w:t>lancet (nål), så der fremkommer en god dråbe blod. Herefter tændes apparatet.</w:t>
      </w:r>
    </w:p>
    <w:p w14:paraId="215FDD9D" w14:textId="77777777" w:rsidR="00F95C51" w:rsidRPr="00B43080" w:rsidRDefault="00F95C51" w:rsidP="00B43080">
      <w:pPr>
        <w:pStyle w:val="Listeafsnit"/>
        <w:numPr>
          <w:ilvl w:val="0"/>
          <w:numId w:val="4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Der kommer nu automatisk en glukosetest-</w:t>
      </w:r>
      <w:proofErr w:type="spellStart"/>
      <w:r w:rsidRPr="00B43080">
        <w:rPr>
          <w:rFonts w:asciiTheme="minorHAnsi" w:hAnsiTheme="minorHAnsi" w:cstheme="minorHAnsi"/>
        </w:rPr>
        <w:t>sticks</w:t>
      </w:r>
      <w:proofErr w:type="spellEnd"/>
      <w:r w:rsidRPr="00B43080">
        <w:rPr>
          <w:rFonts w:asciiTheme="minorHAnsi" w:hAnsiTheme="minorHAnsi" w:cstheme="minorHAnsi"/>
        </w:rPr>
        <w:t xml:space="preserve"> ud af apparatet og fingeren med bloddråben føres til sticksen</w:t>
      </w:r>
      <w:r w:rsidR="007814F4" w:rsidRPr="00B43080">
        <w:rPr>
          <w:rFonts w:asciiTheme="minorHAnsi" w:hAnsiTheme="minorHAnsi" w:cstheme="minorHAnsi"/>
        </w:rPr>
        <w:t xml:space="preserve"> e</w:t>
      </w:r>
      <w:r w:rsidRPr="00B43080">
        <w:rPr>
          <w:rFonts w:asciiTheme="minorHAnsi" w:hAnsiTheme="minorHAnsi" w:cstheme="minorHAnsi"/>
        </w:rPr>
        <w:t>fter blot 5 sek. fremkommer der et resultat på skærmen.</w:t>
      </w:r>
    </w:p>
    <w:p w14:paraId="1B177C95" w14:textId="77777777" w:rsidR="007C7D82" w:rsidRDefault="003C707B" w:rsidP="00B43080">
      <w:pPr>
        <w:pStyle w:val="Listeafsnit"/>
        <w:numPr>
          <w:ilvl w:val="0"/>
          <w:numId w:val="4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Herefter indtager personen en gl</w:t>
      </w:r>
      <w:r w:rsidR="003B2F7A" w:rsidRPr="00B43080">
        <w:rPr>
          <w:rFonts w:asciiTheme="minorHAnsi" w:hAnsiTheme="minorHAnsi" w:cstheme="minorHAnsi"/>
        </w:rPr>
        <w:t>ukose-opløsning</w:t>
      </w:r>
      <w:r w:rsidR="00B43080" w:rsidRPr="00B43080">
        <w:rPr>
          <w:rFonts w:asciiTheme="minorHAnsi" w:hAnsiTheme="minorHAnsi" w:cstheme="minorHAnsi"/>
        </w:rPr>
        <w:t xml:space="preserve"> </w:t>
      </w:r>
      <w:r w:rsidR="003B2F7A" w:rsidRPr="00B43080">
        <w:rPr>
          <w:rFonts w:asciiTheme="minorHAnsi" w:hAnsiTheme="minorHAnsi" w:cstheme="minorHAnsi"/>
        </w:rPr>
        <w:t>(</w:t>
      </w:r>
      <w:r w:rsidR="007C7D82">
        <w:rPr>
          <w:rFonts w:asciiTheme="minorHAnsi" w:hAnsiTheme="minorHAnsi" w:cstheme="minorHAnsi"/>
        </w:rPr>
        <w:t xml:space="preserve">ved en rigtig </w:t>
      </w:r>
      <w:proofErr w:type="spellStart"/>
      <w:r w:rsidR="007C7D82">
        <w:rPr>
          <w:rFonts w:asciiTheme="minorHAnsi" w:hAnsiTheme="minorHAnsi" w:cstheme="minorHAnsi"/>
        </w:rPr>
        <w:t>glukosebealstningstest</w:t>
      </w:r>
      <w:proofErr w:type="spellEnd"/>
      <w:r w:rsidR="007C7D82">
        <w:rPr>
          <w:rFonts w:asciiTheme="minorHAnsi" w:hAnsiTheme="minorHAnsi" w:cstheme="minorHAnsi"/>
        </w:rPr>
        <w:t xml:space="preserve"> bør dette være </w:t>
      </w:r>
      <w:r w:rsidR="0070788D" w:rsidRPr="00B43080">
        <w:rPr>
          <w:rFonts w:asciiTheme="minorHAnsi" w:hAnsiTheme="minorHAnsi" w:cstheme="minorHAnsi"/>
        </w:rPr>
        <w:t>1g gluk</w:t>
      </w:r>
      <w:r w:rsidR="009D2DC2" w:rsidRPr="00B43080">
        <w:rPr>
          <w:rFonts w:asciiTheme="minorHAnsi" w:hAnsiTheme="minorHAnsi" w:cstheme="minorHAnsi"/>
        </w:rPr>
        <w:t>ose pr kg legemsvægt</w:t>
      </w:r>
      <w:r w:rsidR="007C7D82">
        <w:rPr>
          <w:rFonts w:asciiTheme="minorHAnsi" w:hAnsiTheme="minorHAnsi" w:cstheme="minorHAnsi"/>
        </w:rPr>
        <w:t xml:space="preserve">, </w:t>
      </w:r>
      <w:r w:rsidR="009D2DC2" w:rsidRPr="00B43080">
        <w:rPr>
          <w:rFonts w:asciiTheme="minorHAnsi" w:hAnsiTheme="minorHAnsi" w:cstheme="minorHAnsi"/>
        </w:rPr>
        <w:t>dog max 75</w:t>
      </w:r>
      <w:r w:rsidR="0070788D" w:rsidRPr="00B43080">
        <w:rPr>
          <w:rFonts w:asciiTheme="minorHAnsi" w:hAnsiTheme="minorHAnsi" w:cstheme="minorHAnsi"/>
        </w:rPr>
        <w:t xml:space="preserve"> g</w:t>
      </w:r>
      <w:r w:rsidR="007C7D82">
        <w:rPr>
          <w:rFonts w:asciiTheme="minorHAnsi" w:hAnsiTheme="minorHAnsi" w:cstheme="minorHAnsi"/>
        </w:rPr>
        <w:t>)</w:t>
      </w:r>
      <w:r w:rsidR="0070788D" w:rsidRPr="00B43080">
        <w:rPr>
          <w:rFonts w:asciiTheme="minorHAnsi" w:hAnsiTheme="minorHAnsi" w:cstheme="minorHAnsi"/>
        </w:rPr>
        <w:t>. Glukose</w:t>
      </w:r>
      <w:r w:rsidR="008F3B54" w:rsidRPr="00B43080">
        <w:rPr>
          <w:rFonts w:asciiTheme="minorHAnsi" w:hAnsiTheme="minorHAnsi" w:cstheme="minorHAnsi"/>
        </w:rPr>
        <w:t>-</w:t>
      </w:r>
      <w:r w:rsidR="0070788D" w:rsidRPr="00B43080">
        <w:rPr>
          <w:rFonts w:asciiTheme="minorHAnsi" w:hAnsiTheme="minorHAnsi" w:cstheme="minorHAnsi"/>
        </w:rPr>
        <w:t>opløsningen består af vand og druesukker</w:t>
      </w:r>
      <w:r w:rsidR="007C7D82">
        <w:rPr>
          <w:rFonts w:asciiTheme="minorHAnsi" w:hAnsiTheme="minorHAnsi" w:cstheme="minorHAnsi"/>
        </w:rPr>
        <w:t xml:space="preserve"> – her i form af sodavand</w:t>
      </w:r>
      <w:r w:rsidR="0070788D" w:rsidRPr="00B43080">
        <w:rPr>
          <w:rFonts w:asciiTheme="minorHAnsi" w:hAnsiTheme="minorHAnsi" w:cstheme="minorHAnsi"/>
        </w:rPr>
        <w:t>.</w:t>
      </w:r>
      <w:r w:rsidR="005653F2" w:rsidRPr="00B43080">
        <w:rPr>
          <w:rFonts w:asciiTheme="minorHAnsi" w:hAnsiTheme="minorHAnsi" w:cstheme="minorHAnsi"/>
        </w:rPr>
        <w:t xml:space="preserve"> </w:t>
      </w:r>
    </w:p>
    <w:p w14:paraId="75C58B3A" w14:textId="3CD6E4E2" w:rsidR="005653F2" w:rsidRPr="00B43080" w:rsidRDefault="007C7D82" w:rsidP="00B43080">
      <w:pPr>
        <w:pStyle w:val="Listeafsnit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Denne s</w:t>
      </w:r>
      <w:r w:rsidR="005653F2" w:rsidRPr="00B43080">
        <w:rPr>
          <w:rFonts w:asciiTheme="minorHAnsi" w:hAnsiTheme="minorHAnsi" w:cstheme="minorHAnsi"/>
        </w:rPr>
        <w:t xml:space="preserve">kal drikkes uden store </w:t>
      </w:r>
      <w:r w:rsidR="003B2F7A" w:rsidRPr="00B43080">
        <w:rPr>
          <w:rFonts w:asciiTheme="minorHAnsi" w:hAnsiTheme="minorHAnsi" w:cstheme="minorHAnsi"/>
        </w:rPr>
        <w:t>pauser</w:t>
      </w:r>
      <w:r w:rsidR="005653F2" w:rsidRPr="00B430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og </w:t>
      </w:r>
      <w:r w:rsidR="005653F2" w:rsidRPr="00B43080">
        <w:rPr>
          <w:rFonts w:asciiTheme="minorHAnsi" w:hAnsiTheme="minorHAnsi" w:cstheme="minorHAnsi"/>
        </w:rPr>
        <w:t xml:space="preserve">alt skal drikkes. </w:t>
      </w:r>
    </w:p>
    <w:p w14:paraId="367B1CF1" w14:textId="77777777" w:rsidR="00413F94" w:rsidRPr="00B43080" w:rsidRDefault="005653F2" w:rsidP="00B43080">
      <w:pPr>
        <w:pStyle w:val="Listeafsnit"/>
        <w:numPr>
          <w:ilvl w:val="0"/>
          <w:numId w:val="4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Blodsukkerkonc</w:t>
      </w:r>
      <w:r w:rsidR="00970F29" w:rsidRPr="00B43080">
        <w:rPr>
          <w:rFonts w:asciiTheme="minorHAnsi" w:hAnsiTheme="minorHAnsi" w:cstheme="minorHAnsi"/>
        </w:rPr>
        <w:t>entrationen m</w:t>
      </w:r>
      <w:r w:rsidR="0084249A" w:rsidRPr="00B43080">
        <w:rPr>
          <w:rFonts w:asciiTheme="minorHAnsi" w:hAnsiTheme="minorHAnsi" w:cstheme="minorHAnsi"/>
        </w:rPr>
        <w:t>åles efter 15 min, 30 min, 45</w:t>
      </w:r>
      <w:r w:rsidRPr="00B43080">
        <w:rPr>
          <w:rFonts w:asciiTheme="minorHAnsi" w:hAnsiTheme="minorHAnsi" w:cstheme="minorHAnsi"/>
        </w:rPr>
        <w:t xml:space="preserve"> min,</w:t>
      </w:r>
      <w:r w:rsidR="0084249A" w:rsidRPr="00B43080">
        <w:rPr>
          <w:rFonts w:asciiTheme="minorHAnsi" w:hAnsiTheme="minorHAnsi" w:cstheme="minorHAnsi"/>
        </w:rPr>
        <w:t xml:space="preserve"> 60 min,</w:t>
      </w:r>
      <w:r w:rsidRPr="00B43080">
        <w:rPr>
          <w:rFonts w:asciiTheme="minorHAnsi" w:hAnsiTheme="minorHAnsi" w:cstheme="minorHAnsi"/>
        </w:rPr>
        <w:t xml:space="preserve"> </w:t>
      </w:r>
      <w:r w:rsidR="00970F29" w:rsidRPr="00B43080">
        <w:rPr>
          <w:rFonts w:asciiTheme="minorHAnsi" w:hAnsiTheme="minorHAnsi" w:cstheme="minorHAnsi"/>
        </w:rPr>
        <w:t xml:space="preserve">1 t 20 </w:t>
      </w:r>
      <w:r w:rsidRPr="00B43080">
        <w:rPr>
          <w:rFonts w:asciiTheme="minorHAnsi" w:hAnsiTheme="minorHAnsi" w:cstheme="minorHAnsi"/>
        </w:rPr>
        <w:t>min</w:t>
      </w:r>
      <w:r w:rsidR="00970F29" w:rsidRPr="00B43080">
        <w:rPr>
          <w:rFonts w:asciiTheme="minorHAnsi" w:hAnsiTheme="minorHAnsi" w:cstheme="minorHAnsi"/>
        </w:rPr>
        <w:t>.</w:t>
      </w:r>
    </w:p>
    <w:p w14:paraId="2C12208B" w14:textId="77777777" w:rsidR="00000803" w:rsidRPr="00B43080" w:rsidRDefault="00000803" w:rsidP="00F50B3B">
      <w:pPr>
        <w:rPr>
          <w:rFonts w:asciiTheme="minorHAnsi" w:hAnsiTheme="minorHAnsi" w:cstheme="minorHAnsi"/>
        </w:rPr>
      </w:pPr>
    </w:p>
    <w:p w14:paraId="515B728B" w14:textId="7BA0DFDB" w:rsidR="00000803" w:rsidRPr="00B43080" w:rsidRDefault="007C7D82" w:rsidP="00F50B3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</w:t>
      </w:r>
      <w:r w:rsidR="00A471E7" w:rsidRPr="00B43080">
        <w:rPr>
          <w:rFonts w:asciiTheme="minorHAnsi" w:hAnsiTheme="minorHAnsi" w:cstheme="minorHAnsi"/>
          <w:b/>
        </w:rPr>
        <w:t>esultater:</w:t>
      </w:r>
    </w:p>
    <w:p w14:paraId="3C4624D9" w14:textId="77777777" w:rsidR="00027EE0" w:rsidRPr="00B43080" w:rsidRDefault="00027EE0" w:rsidP="00F50B3B">
      <w:pPr>
        <w:rPr>
          <w:rFonts w:asciiTheme="minorHAnsi" w:hAnsiTheme="minorHAnsi" w:cstheme="minorHAnsi"/>
          <w:b/>
        </w:rPr>
      </w:pPr>
      <w:r w:rsidRPr="00B43080">
        <w:rPr>
          <w:rFonts w:asciiTheme="minorHAnsi" w:hAnsiTheme="minorHAnsi" w:cstheme="minorHAnsi"/>
          <w:b/>
        </w:rPr>
        <w:t>Udfyld tabellen</w:t>
      </w:r>
      <w:r w:rsidR="00B0674E" w:rsidRPr="00B43080">
        <w:rPr>
          <w:rFonts w:asciiTheme="minorHAnsi" w:hAnsiTheme="minorHAnsi" w:cstheme="minorHAnsi"/>
          <w:b/>
        </w:rPr>
        <w:t>.</w:t>
      </w:r>
    </w:p>
    <w:p w14:paraId="6A007750" w14:textId="77777777" w:rsidR="00000803" w:rsidRPr="00B43080" w:rsidRDefault="00000803" w:rsidP="00F50B3B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928"/>
        <w:gridCol w:w="1952"/>
        <w:gridCol w:w="747"/>
        <w:gridCol w:w="810"/>
        <w:gridCol w:w="810"/>
        <w:gridCol w:w="883"/>
        <w:gridCol w:w="872"/>
        <w:gridCol w:w="803"/>
        <w:gridCol w:w="747"/>
      </w:tblGrid>
      <w:tr w:rsidR="00A873EA" w:rsidRPr="00B43080" w14:paraId="5E75C154" w14:textId="77777777" w:rsidTr="00A873EA">
        <w:tc>
          <w:tcPr>
            <w:tcW w:w="1119" w:type="dxa"/>
          </w:tcPr>
          <w:p w14:paraId="2EEE3A24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  <w:r w:rsidRPr="00B43080">
              <w:rPr>
                <w:rFonts w:asciiTheme="minorHAnsi" w:hAnsiTheme="minorHAnsi" w:cstheme="minorHAnsi"/>
              </w:rPr>
              <w:t>Navn</w:t>
            </w:r>
          </w:p>
        </w:tc>
        <w:tc>
          <w:tcPr>
            <w:tcW w:w="953" w:type="dxa"/>
          </w:tcPr>
          <w:p w14:paraId="04393725" w14:textId="27536716" w:rsidR="00A873EA" w:rsidRPr="00B43080" w:rsidRDefault="00B43080" w:rsidP="00F50B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A873EA" w:rsidRPr="00B43080">
              <w:rPr>
                <w:rFonts w:asciiTheme="minorHAnsi" w:hAnsiTheme="minorHAnsi" w:cstheme="minorHAnsi"/>
              </w:rPr>
              <w:t>ægt</w:t>
            </w:r>
          </w:p>
        </w:tc>
        <w:tc>
          <w:tcPr>
            <w:tcW w:w="1956" w:type="dxa"/>
          </w:tcPr>
          <w:p w14:paraId="22054588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  <w:r w:rsidRPr="00B43080">
              <w:rPr>
                <w:rFonts w:asciiTheme="minorHAnsi" w:hAnsiTheme="minorHAnsi" w:cstheme="minorHAnsi"/>
              </w:rPr>
              <w:t>Fasteværdi</w:t>
            </w:r>
          </w:p>
          <w:p w14:paraId="3F4949FF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  <w:proofErr w:type="spellStart"/>
            <w:r w:rsidRPr="00B43080">
              <w:rPr>
                <w:rFonts w:asciiTheme="minorHAnsi" w:hAnsiTheme="minorHAnsi" w:cstheme="minorHAnsi"/>
              </w:rPr>
              <w:t>Blodglukosekonc</w:t>
            </w:r>
            <w:proofErr w:type="spellEnd"/>
            <w:r w:rsidRPr="00B43080">
              <w:rPr>
                <w:rFonts w:asciiTheme="minorHAnsi" w:hAnsiTheme="minorHAnsi" w:cstheme="minorHAnsi"/>
              </w:rPr>
              <w:t>.</w:t>
            </w:r>
          </w:p>
          <w:p w14:paraId="79A8A26F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  <w:r w:rsidRPr="00B43080">
              <w:rPr>
                <w:rFonts w:asciiTheme="minorHAnsi" w:hAnsiTheme="minorHAnsi" w:cstheme="minorHAnsi"/>
              </w:rPr>
              <w:t>Tid 0</w:t>
            </w:r>
          </w:p>
        </w:tc>
        <w:tc>
          <w:tcPr>
            <w:tcW w:w="767" w:type="dxa"/>
          </w:tcPr>
          <w:p w14:paraId="556C849E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  <w:r w:rsidRPr="00B43080">
              <w:rPr>
                <w:rFonts w:asciiTheme="minorHAnsi" w:hAnsiTheme="minorHAnsi" w:cstheme="minorHAnsi"/>
              </w:rPr>
              <w:t>15 min</w:t>
            </w:r>
          </w:p>
        </w:tc>
        <w:tc>
          <w:tcPr>
            <w:tcW w:w="838" w:type="dxa"/>
          </w:tcPr>
          <w:p w14:paraId="3F288AD3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  <w:r w:rsidRPr="00B43080">
              <w:rPr>
                <w:rFonts w:asciiTheme="minorHAnsi" w:hAnsiTheme="minorHAnsi" w:cstheme="minorHAnsi"/>
              </w:rPr>
              <w:t>30 min</w:t>
            </w:r>
          </w:p>
        </w:tc>
        <w:tc>
          <w:tcPr>
            <w:tcW w:w="838" w:type="dxa"/>
          </w:tcPr>
          <w:p w14:paraId="116289EF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  <w:r w:rsidRPr="00B43080">
              <w:rPr>
                <w:rFonts w:asciiTheme="minorHAnsi" w:hAnsiTheme="minorHAnsi" w:cstheme="minorHAnsi"/>
              </w:rPr>
              <w:t>45 min</w:t>
            </w:r>
          </w:p>
        </w:tc>
        <w:tc>
          <w:tcPr>
            <w:tcW w:w="920" w:type="dxa"/>
          </w:tcPr>
          <w:p w14:paraId="0C526208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  <w:r w:rsidRPr="00B43080">
              <w:rPr>
                <w:rFonts w:asciiTheme="minorHAnsi" w:hAnsiTheme="minorHAnsi" w:cstheme="minorHAnsi"/>
              </w:rPr>
              <w:t xml:space="preserve">60 min </w:t>
            </w:r>
          </w:p>
        </w:tc>
        <w:tc>
          <w:tcPr>
            <w:tcW w:w="907" w:type="dxa"/>
          </w:tcPr>
          <w:p w14:paraId="4F8775F7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  <w:r w:rsidRPr="00B43080">
              <w:rPr>
                <w:rFonts w:asciiTheme="minorHAnsi" w:hAnsiTheme="minorHAnsi" w:cstheme="minorHAnsi"/>
              </w:rPr>
              <w:t>75 min</w:t>
            </w:r>
          </w:p>
        </w:tc>
        <w:tc>
          <w:tcPr>
            <w:tcW w:w="830" w:type="dxa"/>
          </w:tcPr>
          <w:p w14:paraId="1AC57341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  <w:r w:rsidRPr="00B43080">
              <w:rPr>
                <w:rFonts w:asciiTheme="minorHAnsi" w:hAnsiTheme="minorHAnsi" w:cstheme="minorHAnsi"/>
              </w:rPr>
              <w:t>120 min</w:t>
            </w:r>
          </w:p>
        </w:tc>
        <w:tc>
          <w:tcPr>
            <w:tcW w:w="726" w:type="dxa"/>
          </w:tcPr>
          <w:p w14:paraId="23E33505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  <w:r w:rsidRPr="00B43080">
              <w:rPr>
                <w:rFonts w:asciiTheme="minorHAnsi" w:hAnsiTheme="minorHAnsi" w:cstheme="minorHAnsi"/>
              </w:rPr>
              <w:t>4 timer</w:t>
            </w:r>
          </w:p>
        </w:tc>
      </w:tr>
      <w:tr w:rsidR="00A873EA" w:rsidRPr="00B43080" w14:paraId="5F71286B" w14:textId="77777777" w:rsidTr="00A873EA">
        <w:tc>
          <w:tcPr>
            <w:tcW w:w="1119" w:type="dxa"/>
          </w:tcPr>
          <w:p w14:paraId="66869C6A" w14:textId="21A8C882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552B73BC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7F03DC58" w14:textId="1BB59F31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7" w:type="dxa"/>
          </w:tcPr>
          <w:p w14:paraId="52290F22" w14:textId="0759D10D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</w:tcPr>
          <w:p w14:paraId="0C366C3D" w14:textId="7EB881D5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</w:tcPr>
          <w:p w14:paraId="1EE30E51" w14:textId="65CCD948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0" w:type="dxa"/>
          </w:tcPr>
          <w:p w14:paraId="07A90F13" w14:textId="1CC5A80E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14:paraId="7BB3F09D" w14:textId="0F85D83F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0" w:type="dxa"/>
          </w:tcPr>
          <w:p w14:paraId="4122B763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6BE230A5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</w:tr>
      <w:tr w:rsidR="00A873EA" w:rsidRPr="00B43080" w14:paraId="52264B66" w14:textId="77777777" w:rsidTr="00A873EA">
        <w:tc>
          <w:tcPr>
            <w:tcW w:w="1119" w:type="dxa"/>
          </w:tcPr>
          <w:p w14:paraId="13288217" w14:textId="61AAFBA8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14137171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48F3C1A9" w14:textId="5A008995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7" w:type="dxa"/>
          </w:tcPr>
          <w:p w14:paraId="4A59406B" w14:textId="729F07F0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</w:tcPr>
          <w:p w14:paraId="5D092269" w14:textId="1C228041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</w:tcPr>
          <w:p w14:paraId="4279F24E" w14:textId="3A319B60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0" w:type="dxa"/>
          </w:tcPr>
          <w:p w14:paraId="5B518435" w14:textId="0274140B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14:paraId="6149D858" w14:textId="6320F56C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0" w:type="dxa"/>
          </w:tcPr>
          <w:p w14:paraId="68FD81CE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6069B3DF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</w:tr>
      <w:tr w:rsidR="00A873EA" w:rsidRPr="00B43080" w14:paraId="2C9059D9" w14:textId="77777777" w:rsidTr="00A873EA">
        <w:tc>
          <w:tcPr>
            <w:tcW w:w="1119" w:type="dxa"/>
          </w:tcPr>
          <w:p w14:paraId="22277CA5" w14:textId="7C2F9F11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5FE591B1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051325A5" w14:textId="6A4535D8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7" w:type="dxa"/>
          </w:tcPr>
          <w:p w14:paraId="4A97E576" w14:textId="5BABD632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</w:tcPr>
          <w:p w14:paraId="404AB463" w14:textId="3E79A496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</w:tcPr>
          <w:p w14:paraId="0CF70F9C" w14:textId="2C39BFA3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0" w:type="dxa"/>
          </w:tcPr>
          <w:p w14:paraId="7D1E9EBF" w14:textId="408AE9D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14:paraId="1ABD05BE" w14:textId="2D52120B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0" w:type="dxa"/>
          </w:tcPr>
          <w:p w14:paraId="60920358" w14:textId="515E64E9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5C971F15" w14:textId="778556C3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</w:tr>
      <w:tr w:rsidR="00A873EA" w:rsidRPr="00B43080" w14:paraId="4A8F22A5" w14:textId="77777777" w:rsidTr="00A873EA">
        <w:tc>
          <w:tcPr>
            <w:tcW w:w="1119" w:type="dxa"/>
          </w:tcPr>
          <w:p w14:paraId="38D39EEB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298462FB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56D60735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7" w:type="dxa"/>
          </w:tcPr>
          <w:p w14:paraId="6BDF55CA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</w:tcPr>
          <w:p w14:paraId="71EB28E8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</w:tcPr>
          <w:p w14:paraId="658D364E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0" w:type="dxa"/>
          </w:tcPr>
          <w:p w14:paraId="75692912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14:paraId="5E599677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0" w:type="dxa"/>
          </w:tcPr>
          <w:p w14:paraId="2DEE480C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294EAEA8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</w:tr>
      <w:tr w:rsidR="00A873EA" w:rsidRPr="00B43080" w14:paraId="42637556" w14:textId="77777777" w:rsidTr="00A873EA">
        <w:tc>
          <w:tcPr>
            <w:tcW w:w="1119" w:type="dxa"/>
          </w:tcPr>
          <w:p w14:paraId="7030F5F2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2158353C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4FFEFD10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7" w:type="dxa"/>
          </w:tcPr>
          <w:p w14:paraId="043F267C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</w:tcPr>
          <w:p w14:paraId="05B40418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</w:tcPr>
          <w:p w14:paraId="660DC42A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0" w:type="dxa"/>
          </w:tcPr>
          <w:p w14:paraId="392B68FB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14:paraId="51674A56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0" w:type="dxa"/>
          </w:tcPr>
          <w:p w14:paraId="029BA754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286EEC14" w14:textId="77777777" w:rsidR="00A873EA" w:rsidRPr="00B43080" w:rsidRDefault="00A873EA" w:rsidP="00F50B3B">
            <w:pPr>
              <w:rPr>
                <w:rFonts w:asciiTheme="minorHAnsi" w:hAnsiTheme="minorHAnsi" w:cstheme="minorHAnsi"/>
              </w:rPr>
            </w:pPr>
          </w:p>
        </w:tc>
      </w:tr>
    </w:tbl>
    <w:p w14:paraId="7C994C50" w14:textId="77777777" w:rsidR="00F95C51" w:rsidRPr="00B43080" w:rsidRDefault="003C707B" w:rsidP="00F50B3B">
      <w:p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 xml:space="preserve"> </w:t>
      </w:r>
      <w:r w:rsidR="00F95C51" w:rsidRPr="00B43080">
        <w:rPr>
          <w:rFonts w:asciiTheme="minorHAnsi" w:hAnsiTheme="minorHAnsi" w:cstheme="minorHAnsi"/>
        </w:rPr>
        <w:t xml:space="preserve">  </w:t>
      </w:r>
    </w:p>
    <w:p w14:paraId="2011A4BB" w14:textId="77777777" w:rsidR="0019354A" w:rsidRPr="00B43080" w:rsidRDefault="0019354A" w:rsidP="00F50B3B">
      <w:pPr>
        <w:rPr>
          <w:rFonts w:asciiTheme="minorHAnsi" w:hAnsiTheme="minorHAnsi" w:cstheme="minorHAnsi"/>
          <w:b/>
        </w:rPr>
      </w:pPr>
    </w:p>
    <w:p w14:paraId="5FE96396" w14:textId="77777777" w:rsidR="0034327B" w:rsidRPr="00B43080" w:rsidRDefault="0034327B" w:rsidP="00F50B3B">
      <w:pPr>
        <w:rPr>
          <w:rFonts w:asciiTheme="minorHAnsi" w:hAnsiTheme="minorHAnsi" w:cstheme="minorHAnsi"/>
          <w:b/>
        </w:rPr>
      </w:pPr>
      <w:r w:rsidRPr="00B43080">
        <w:rPr>
          <w:rFonts w:asciiTheme="minorHAnsi" w:hAnsiTheme="minorHAnsi" w:cstheme="minorHAnsi"/>
          <w:b/>
        </w:rPr>
        <w:t>Bearbejdning:</w:t>
      </w:r>
    </w:p>
    <w:p w14:paraId="179E608A" w14:textId="77777777" w:rsidR="0034327B" w:rsidRPr="00B43080" w:rsidRDefault="0034327B" w:rsidP="00F50B3B">
      <w:p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Lav en graf over forsøgsresultaterne med tiden hen a</w:t>
      </w:r>
      <w:r w:rsidR="00864A7B" w:rsidRPr="00B43080">
        <w:rPr>
          <w:rFonts w:asciiTheme="minorHAnsi" w:hAnsiTheme="minorHAnsi" w:cstheme="minorHAnsi"/>
        </w:rPr>
        <w:t>f</w:t>
      </w:r>
      <w:r w:rsidRPr="00B43080">
        <w:rPr>
          <w:rFonts w:asciiTheme="minorHAnsi" w:hAnsiTheme="minorHAnsi" w:cstheme="minorHAnsi"/>
        </w:rPr>
        <w:t xml:space="preserve"> X-aksen og blodsukker</w:t>
      </w:r>
      <w:r w:rsidR="00864A7B" w:rsidRPr="00B43080">
        <w:rPr>
          <w:rFonts w:asciiTheme="minorHAnsi" w:hAnsiTheme="minorHAnsi" w:cstheme="minorHAnsi"/>
        </w:rPr>
        <w:t>-</w:t>
      </w:r>
      <w:r w:rsidRPr="00B43080">
        <w:rPr>
          <w:rFonts w:asciiTheme="minorHAnsi" w:hAnsiTheme="minorHAnsi" w:cstheme="minorHAnsi"/>
        </w:rPr>
        <w:t xml:space="preserve"> koncentrationen op ad y-aksen</w:t>
      </w:r>
      <w:r w:rsidR="00864A7B" w:rsidRPr="00B43080">
        <w:rPr>
          <w:rFonts w:asciiTheme="minorHAnsi" w:hAnsiTheme="minorHAnsi" w:cstheme="minorHAnsi"/>
        </w:rPr>
        <w:t>.</w:t>
      </w:r>
    </w:p>
    <w:p w14:paraId="31EA48F4" w14:textId="77777777" w:rsidR="00864A7B" w:rsidRPr="00B43080" w:rsidRDefault="00864A7B" w:rsidP="00F50B3B">
      <w:pPr>
        <w:rPr>
          <w:rFonts w:asciiTheme="minorHAnsi" w:hAnsiTheme="minorHAnsi" w:cstheme="minorHAnsi"/>
        </w:rPr>
      </w:pPr>
    </w:p>
    <w:p w14:paraId="03FD82AC" w14:textId="77777777" w:rsidR="00864A7B" w:rsidRPr="00B43080" w:rsidRDefault="00864A7B" w:rsidP="00F50B3B">
      <w:pPr>
        <w:rPr>
          <w:rFonts w:asciiTheme="minorHAnsi" w:hAnsiTheme="minorHAnsi" w:cstheme="minorHAnsi"/>
          <w:b/>
        </w:rPr>
      </w:pPr>
      <w:r w:rsidRPr="00B43080">
        <w:rPr>
          <w:rFonts w:asciiTheme="minorHAnsi" w:hAnsiTheme="minorHAnsi" w:cstheme="minorHAnsi"/>
          <w:b/>
        </w:rPr>
        <w:t>Diskussion:</w:t>
      </w:r>
    </w:p>
    <w:p w14:paraId="2F8AC5A5" w14:textId="77777777" w:rsidR="00B20A92" w:rsidRPr="00B43080" w:rsidRDefault="00B20A92" w:rsidP="00B43080">
      <w:pPr>
        <w:pStyle w:val="Listeafsnit"/>
        <w:numPr>
          <w:ilvl w:val="0"/>
          <w:numId w:val="3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Beskriv og forklar vores resultater?</w:t>
      </w:r>
      <w:r w:rsidR="00970670" w:rsidRPr="00B43080">
        <w:rPr>
          <w:rFonts w:asciiTheme="minorHAnsi" w:hAnsiTheme="minorHAnsi" w:cstheme="minorHAnsi"/>
        </w:rPr>
        <w:t xml:space="preserve"> </w:t>
      </w:r>
      <w:r w:rsidRPr="00B43080">
        <w:rPr>
          <w:rFonts w:asciiTheme="minorHAnsi" w:hAnsiTheme="minorHAnsi" w:cstheme="minorHAnsi"/>
        </w:rPr>
        <w:t xml:space="preserve"> </w:t>
      </w:r>
      <w:r w:rsidR="009477DB" w:rsidRPr="00B43080">
        <w:rPr>
          <w:rFonts w:asciiTheme="minorHAnsi" w:hAnsiTheme="minorHAnsi" w:cstheme="minorHAnsi"/>
        </w:rPr>
        <w:t>Husk at sammenligne personerne.</w:t>
      </w:r>
      <w:r w:rsidRPr="00B43080">
        <w:rPr>
          <w:rFonts w:asciiTheme="minorHAnsi" w:hAnsiTheme="minorHAnsi" w:cstheme="minorHAnsi"/>
        </w:rPr>
        <w:t xml:space="preserve"> </w:t>
      </w:r>
    </w:p>
    <w:p w14:paraId="79CD1784" w14:textId="77777777" w:rsidR="004E26AD" w:rsidRPr="00B43080" w:rsidRDefault="00B20A92" w:rsidP="00B43080">
      <w:pPr>
        <w:pStyle w:val="Listeafsnit"/>
        <w:numPr>
          <w:ilvl w:val="0"/>
          <w:numId w:val="3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Hvordan reguleres blodsukkerkoncentrationen?</w:t>
      </w:r>
      <w:r w:rsidR="00BC59A5" w:rsidRPr="00B43080">
        <w:rPr>
          <w:rFonts w:asciiTheme="minorHAnsi" w:hAnsiTheme="minorHAnsi" w:cstheme="minorHAnsi"/>
        </w:rPr>
        <w:t xml:space="preserve"> Kom herunder også ind på hvordan glukose i blodet påvirker bugspytkirtlen</w:t>
      </w:r>
      <w:r w:rsidR="00D616D2" w:rsidRPr="00B43080">
        <w:rPr>
          <w:rFonts w:asciiTheme="minorHAnsi" w:hAnsiTheme="minorHAnsi" w:cstheme="minorHAnsi"/>
        </w:rPr>
        <w:t xml:space="preserve"> til produktion af insulin.</w:t>
      </w:r>
    </w:p>
    <w:p w14:paraId="4C0C1538" w14:textId="77777777" w:rsidR="00B20A92" w:rsidRPr="00B43080" w:rsidRDefault="00B20A92" w:rsidP="00B43080">
      <w:pPr>
        <w:pStyle w:val="Listeafsnit"/>
        <w:numPr>
          <w:ilvl w:val="0"/>
          <w:numId w:val="3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>Hvordan ville grafen se ud for en person med sukkersyge? Tegn en skitse.</w:t>
      </w:r>
    </w:p>
    <w:p w14:paraId="0696DF56" w14:textId="77777777" w:rsidR="00A44285" w:rsidRPr="00B43080" w:rsidRDefault="00A44285" w:rsidP="00B43080">
      <w:pPr>
        <w:pStyle w:val="Listeafsnit"/>
        <w:numPr>
          <w:ilvl w:val="0"/>
          <w:numId w:val="3"/>
        </w:numPr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 xml:space="preserve">Hvordan </w:t>
      </w:r>
      <w:r w:rsidR="0036592B" w:rsidRPr="00B43080">
        <w:rPr>
          <w:rFonts w:asciiTheme="minorHAnsi" w:hAnsiTheme="minorHAnsi" w:cstheme="minorHAnsi"/>
        </w:rPr>
        <w:t>kunn</w:t>
      </w:r>
      <w:r w:rsidRPr="00B43080">
        <w:rPr>
          <w:rFonts w:asciiTheme="minorHAnsi" w:hAnsiTheme="minorHAnsi" w:cstheme="minorHAnsi"/>
        </w:rPr>
        <w:t>e g</w:t>
      </w:r>
      <w:r w:rsidR="009C72F5" w:rsidRPr="00B43080">
        <w:rPr>
          <w:rFonts w:asciiTheme="minorHAnsi" w:hAnsiTheme="minorHAnsi" w:cstheme="minorHAnsi"/>
        </w:rPr>
        <w:t xml:space="preserve">rafen se ud hvis forsøgspersonen havde indtaget en anden form for kulhydrat eks. </w:t>
      </w:r>
      <w:r w:rsidR="0036592B" w:rsidRPr="00B43080">
        <w:rPr>
          <w:rFonts w:asciiTheme="minorHAnsi" w:hAnsiTheme="minorHAnsi" w:cstheme="minorHAnsi"/>
        </w:rPr>
        <w:t xml:space="preserve">Havregryn (tegn en skitse).  Forklar herunder hvad GI (glykæmisk indeks) er og hvilken betydning det har for en diabetiker. </w:t>
      </w:r>
    </w:p>
    <w:p w14:paraId="65029F7C" w14:textId="77777777" w:rsidR="00A44285" w:rsidRPr="00B43080" w:rsidRDefault="00A44285" w:rsidP="00F50B3B">
      <w:pPr>
        <w:rPr>
          <w:rFonts w:asciiTheme="minorHAnsi" w:hAnsiTheme="minorHAnsi" w:cstheme="minorHAnsi"/>
          <w:b/>
        </w:rPr>
      </w:pPr>
    </w:p>
    <w:p w14:paraId="30AD4F8F" w14:textId="77777777" w:rsidR="00A44285" w:rsidRPr="00B43080" w:rsidRDefault="00A44285" w:rsidP="00F50B3B">
      <w:pPr>
        <w:rPr>
          <w:rFonts w:asciiTheme="minorHAnsi" w:hAnsiTheme="minorHAnsi" w:cstheme="minorHAnsi"/>
          <w:b/>
        </w:rPr>
      </w:pPr>
      <w:r w:rsidRPr="00B43080">
        <w:rPr>
          <w:rFonts w:asciiTheme="minorHAnsi" w:hAnsiTheme="minorHAnsi" w:cstheme="minorHAnsi"/>
          <w:b/>
        </w:rPr>
        <w:t>Fej</w:t>
      </w:r>
      <w:r w:rsidR="00B76395" w:rsidRPr="00B43080">
        <w:rPr>
          <w:rFonts w:asciiTheme="minorHAnsi" w:hAnsiTheme="minorHAnsi" w:cstheme="minorHAnsi"/>
          <w:b/>
        </w:rPr>
        <w:t>l</w:t>
      </w:r>
      <w:r w:rsidRPr="00B43080">
        <w:rPr>
          <w:rFonts w:asciiTheme="minorHAnsi" w:hAnsiTheme="minorHAnsi" w:cstheme="minorHAnsi"/>
          <w:b/>
        </w:rPr>
        <w:t>kilder:</w:t>
      </w:r>
    </w:p>
    <w:p w14:paraId="03D1EFED" w14:textId="77777777" w:rsidR="002F21C4" w:rsidRPr="00B43080" w:rsidRDefault="002F21C4" w:rsidP="00F50B3B">
      <w:pPr>
        <w:rPr>
          <w:rFonts w:asciiTheme="minorHAnsi" w:hAnsiTheme="minorHAnsi" w:cstheme="minorHAnsi"/>
          <w:b/>
        </w:rPr>
      </w:pPr>
    </w:p>
    <w:p w14:paraId="27EE1BCF" w14:textId="77777777" w:rsidR="00A60D8E" w:rsidRPr="00B43080" w:rsidRDefault="00A60D8E" w:rsidP="00F50B3B">
      <w:pPr>
        <w:rPr>
          <w:rFonts w:asciiTheme="minorHAnsi" w:hAnsiTheme="minorHAnsi" w:cstheme="minorHAnsi"/>
          <w:b/>
        </w:rPr>
      </w:pPr>
      <w:r w:rsidRPr="00B43080">
        <w:rPr>
          <w:rFonts w:asciiTheme="minorHAnsi" w:hAnsiTheme="minorHAnsi" w:cstheme="minorHAnsi"/>
          <w:b/>
        </w:rPr>
        <w:t>Lit</w:t>
      </w:r>
      <w:r w:rsidR="002F21C4" w:rsidRPr="00B43080">
        <w:rPr>
          <w:rFonts w:asciiTheme="minorHAnsi" w:hAnsiTheme="minorHAnsi" w:cstheme="minorHAnsi"/>
          <w:b/>
        </w:rPr>
        <w:t>t</w:t>
      </w:r>
      <w:r w:rsidRPr="00B43080">
        <w:rPr>
          <w:rFonts w:asciiTheme="minorHAnsi" w:hAnsiTheme="minorHAnsi" w:cstheme="minorHAnsi"/>
          <w:b/>
        </w:rPr>
        <w:t>eratur:</w:t>
      </w:r>
    </w:p>
    <w:p w14:paraId="74AD9D54" w14:textId="77777777" w:rsidR="00B20A92" w:rsidRPr="00B43080" w:rsidRDefault="00B20A92" w:rsidP="00F50B3B">
      <w:pPr>
        <w:rPr>
          <w:rFonts w:asciiTheme="minorHAnsi" w:hAnsiTheme="minorHAnsi" w:cstheme="minorHAnsi"/>
          <w:b/>
        </w:rPr>
      </w:pPr>
    </w:p>
    <w:p w14:paraId="43798425" w14:textId="77777777" w:rsidR="00C63B21" w:rsidRPr="00B43080" w:rsidRDefault="00C63B21" w:rsidP="00F50B3B">
      <w:pPr>
        <w:rPr>
          <w:rFonts w:asciiTheme="minorHAnsi" w:hAnsiTheme="minorHAnsi" w:cstheme="minorHAnsi"/>
        </w:rPr>
      </w:pPr>
    </w:p>
    <w:p w14:paraId="27CF572F" w14:textId="77777777" w:rsidR="00C63B21" w:rsidRPr="00B43080" w:rsidRDefault="00C63B21" w:rsidP="00F50B3B">
      <w:pPr>
        <w:rPr>
          <w:rFonts w:asciiTheme="minorHAnsi" w:hAnsiTheme="minorHAnsi" w:cstheme="minorHAnsi"/>
        </w:rPr>
      </w:pPr>
    </w:p>
    <w:p w14:paraId="58507473" w14:textId="77777777" w:rsidR="00C63B21" w:rsidRPr="00B43080" w:rsidRDefault="00C63B21" w:rsidP="00F50B3B">
      <w:pPr>
        <w:rPr>
          <w:rFonts w:asciiTheme="minorHAnsi" w:hAnsiTheme="minorHAnsi" w:cstheme="minorHAnsi"/>
        </w:rPr>
      </w:pPr>
    </w:p>
    <w:p w14:paraId="21903978" w14:textId="77777777" w:rsidR="000C762A" w:rsidRPr="00B43080" w:rsidRDefault="000C762A" w:rsidP="00F50B3B">
      <w:pPr>
        <w:rPr>
          <w:rFonts w:asciiTheme="minorHAnsi" w:hAnsiTheme="minorHAnsi" w:cstheme="minorHAnsi"/>
        </w:rPr>
      </w:pPr>
    </w:p>
    <w:p w14:paraId="34F97454" w14:textId="77777777" w:rsidR="00163DF2" w:rsidRPr="00B43080" w:rsidRDefault="00163DF2" w:rsidP="00F50B3B">
      <w:pPr>
        <w:rPr>
          <w:rFonts w:asciiTheme="minorHAnsi" w:hAnsiTheme="minorHAnsi" w:cstheme="minorHAnsi"/>
          <w:b/>
        </w:rPr>
      </w:pPr>
    </w:p>
    <w:sectPr w:rsidR="00163DF2" w:rsidRPr="00B430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1109"/>
    <w:multiLevelType w:val="hybridMultilevel"/>
    <w:tmpl w:val="84924F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4215"/>
    <w:multiLevelType w:val="hybridMultilevel"/>
    <w:tmpl w:val="DBD4FEB0"/>
    <w:lvl w:ilvl="0" w:tplc="040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C0C7794"/>
    <w:multiLevelType w:val="hybridMultilevel"/>
    <w:tmpl w:val="6F22D8B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25D68"/>
    <w:multiLevelType w:val="hybridMultilevel"/>
    <w:tmpl w:val="676E5F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B20DB"/>
    <w:multiLevelType w:val="hybridMultilevel"/>
    <w:tmpl w:val="4D60D0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D690D"/>
    <w:multiLevelType w:val="hybridMultilevel"/>
    <w:tmpl w:val="B64CFB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327395">
    <w:abstractNumId w:val="1"/>
  </w:num>
  <w:num w:numId="2" w16cid:durableId="1850094348">
    <w:abstractNumId w:val="2"/>
  </w:num>
  <w:num w:numId="3" w16cid:durableId="1634864745">
    <w:abstractNumId w:val="5"/>
  </w:num>
  <w:num w:numId="4" w16cid:durableId="300380239">
    <w:abstractNumId w:val="3"/>
  </w:num>
  <w:num w:numId="5" w16cid:durableId="431973525">
    <w:abstractNumId w:val="4"/>
  </w:num>
  <w:num w:numId="6" w16cid:durableId="49939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AF"/>
    <w:rsid w:val="00000803"/>
    <w:rsid w:val="00027EE0"/>
    <w:rsid w:val="00046DAF"/>
    <w:rsid w:val="000C762A"/>
    <w:rsid w:val="00163DF2"/>
    <w:rsid w:val="0019354A"/>
    <w:rsid w:val="00247EAB"/>
    <w:rsid w:val="00252B05"/>
    <w:rsid w:val="0026427F"/>
    <w:rsid w:val="002F21C4"/>
    <w:rsid w:val="0034327B"/>
    <w:rsid w:val="0036592B"/>
    <w:rsid w:val="00397495"/>
    <w:rsid w:val="003B2F7A"/>
    <w:rsid w:val="003C707B"/>
    <w:rsid w:val="00413F94"/>
    <w:rsid w:val="004A43DA"/>
    <w:rsid w:val="004E26AD"/>
    <w:rsid w:val="005653F2"/>
    <w:rsid w:val="006819CE"/>
    <w:rsid w:val="0070788D"/>
    <w:rsid w:val="007814F4"/>
    <w:rsid w:val="00787E9E"/>
    <w:rsid w:val="007C7D82"/>
    <w:rsid w:val="00827DCD"/>
    <w:rsid w:val="0084249A"/>
    <w:rsid w:val="00864A7B"/>
    <w:rsid w:val="008F3B54"/>
    <w:rsid w:val="009421A3"/>
    <w:rsid w:val="009477DB"/>
    <w:rsid w:val="00970670"/>
    <w:rsid w:val="00970F29"/>
    <w:rsid w:val="009C72F5"/>
    <w:rsid w:val="009D2DC2"/>
    <w:rsid w:val="00A44285"/>
    <w:rsid w:val="00A471E7"/>
    <w:rsid w:val="00A475F8"/>
    <w:rsid w:val="00A5236D"/>
    <w:rsid w:val="00A6020A"/>
    <w:rsid w:val="00A60D8E"/>
    <w:rsid w:val="00A81B8C"/>
    <w:rsid w:val="00A873EA"/>
    <w:rsid w:val="00AF4528"/>
    <w:rsid w:val="00B0674E"/>
    <w:rsid w:val="00B20A92"/>
    <w:rsid w:val="00B43080"/>
    <w:rsid w:val="00B44845"/>
    <w:rsid w:val="00B76395"/>
    <w:rsid w:val="00BC59A5"/>
    <w:rsid w:val="00BE5969"/>
    <w:rsid w:val="00BF05DB"/>
    <w:rsid w:val="00C140E3"/>
    <w:rsid w:val="00C63B21"/>
    <w:rsid w:val="00C63DE4"/>
    <w:rsid w:val="00C815FC"/>
    <w:rsid w:val="00CA35BB"/>
    <w:rsid w:val="00CC47AC"/>
    <w:rsid w:val="00CF2B87"/>
    <w:rsid w:val="00D616D2"/>
    <w:rsid w:val="00DA36ED"/>
    <w:rsid w:val="00DC3DA5"/>
    <w:rsid w:val="00EA25B5"/>
    <w:rsid w:val="00EE6EF7"/>
    <w:rsid w:val="00F50B3B"/>
    <w:rsid w:val="00F6588D"/>
    <w:rsid w:val="00F86BEA"/>
    <w:rsid w:val="00F95C51"/>
    <w:rsid w:val="00F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A32B49"/>
  <w15:chartTrackingRefBased/>
  <w15:docId w15:val="{DE82CB3E-624F-4F07-B936-9F7C2170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000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qFormat/>
    <w:rsid w:val="00A523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A5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B43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Blodsukkermåling- glukosebelastning</vt:lpstr>
    </vt:vector>
  </TitlesOfParts>
  <Company>Aalborghus Gymnasium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Blodsukkermåling- glukosebelastning</dc:title>
  <dc:subject/>
  <dc:creator>Marianne</dc:creator>
  <cp:keywords/>
  <dc:description/>
  <cp:lastModifiedBy>Vigga Nørgaard Madsbøll</cp:lastModifiedBy>
  <cp:revision>2</cp:revision>
  <cp:lastPrinted>2010-10-08T07:18:00Z</cp:lastPrinted>
  <dcterms:created xsi:type="dcterms:W3CDTF">2025-11-20T08:32:00Z</dcterms:created>
  <dcterms:modified xsi:type="dcterms:W3CDTF">2025-11-20T08:32:00Z</dcterms:modified>
</cp:coreProperties>
</file>