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93AD" w14:textId="5B777EB6" w:rsidR="00D44291" w:rsidRPr="0013659C" w:rsidRDefault="00D44291">
      <w:pPr>
        <w:rPr>
          <w:rFonts w:ascii="Cambria" w:hAnsi="Cambria"/>
          <w:sz w:val="40"/>
          <w:szCs w:val="40"/>
        </w:rPr>
      </w:pPr>
      <w:r w:rsidRPr="0013659C">
        <w:rPr>
          <w:rFonts w:ascii="Cambria" w:hAnsi="Cambria"/>
          <w:sz w:val="40"/>
          <w:szCs w:val="40"/>
        </w:rPr>
        <w:t>Psykologisk undersøgelse: Fag</w:t>
      </w:r>
      <w:r w:rsidR="0013659C">
        <w:rPr>
          <w:rFonts w:ascii="Cambria" w:hAnsi="Cambria"/>
          <w:sz w:val="40"/>
          <w:szCs w:val="40"/>
        </w:rPr>
        <w:t>- og køns</w:t>
      </w:r>
      <w:r w:rsidRPr="0013659C">
        <w:rPr>
          <w:rFonts w:ascii="Cambria" w:hAnsi="Cambria"/>
          <w:sz w:val="40"/>
          <w:szCs w:val="40"/>
        </w:rPr>
        <w:t>sammensætning i lærerkollegiet på Aalborghus Gymnasium</w:t>
      </w:r>
    </w:p>
    <w:p w14:paraId="211F0EF6" w14:textId="2061C5D2" w:rsidR="00D44291" w:rsidRDefault="00D44291">
      <w:pPr>
        <w:rPr>
          <w:rFonts w:ascii="Cambria" w:hAnsi="Cambria"/>
          <w:sz w:val="28"/>
          <w:szCs w:val="28"/>
        </w:rPr>
      </w:pPr>
      <w:r w:rsidRPr="000C02C5">
        <w:rPr>
          <w:rFonts w:ascii="Cambria" w:hAnsi="Cambria"/>
          <w:b/>
          <w:bCs/>
          <w:color w:val="C00000"/>
          <w:sz w:val="28"/>
          <w:szCs w:val="28"/>
        </w:rPr>
        <w:t>Hypotese:</w:t>
      </w:r>
      <w:r w:rsidRPr="000C02C5">
        <w:rPr>
          <w:rFonts w:ascii="Cambria" w:hAnsi="Cambria"/>
          <w:color w:val="C0000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Der er en sammenhæng mellem gymnasielære</w:t>
      </w:r>
      <w:r w:rsidR="0013659C">
        <w:rPr>
          <w:rFonts w:ascii="Cambria" w:hAnsi="Cambria"/>
          <w:sz w:val="28"/>
          <w:szCs w:val="28"/>
        </w:rPr>
        <w:t>res</w:t>
      </w:r>
      <w:r>
        <w:rPr>
          <w:rFonts w:ascii="Cambria" w:hAnsi="Cambria"/>
          <w:sz w:val="28"/>
          <w:szCs w:val="28"/>
        </w:rPr>
        <w:t xml:space="preserve"> køn og valg af undervisningsfag.</w:t>
      </w:r>
    </w:p>
    <w:p w14:paraId="0971E180" w14:textId="01EFB839" w:rsidR="00D44291" w:rsidRDefault="00D4429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Empirisk grundlag (</w:t>
      </w:r>
      <w:r w:rsidRPr="000C02C5">
        <w:rPr>
          <w:rFonts w:ascii="Cambria" w:hAnsi="Cambria"/>
          <w:b/>
          <w:bCs/>
          <w:color w:val="C00000"/>
          <w:sz w:val="28"/>
          <w:szCs w:val="28"/>
        </w:rPr>
        <w:t>data</w:t>
      </w:r>
      <w:r>
        <w:rPr>
          <w:rFonts w:ascii="Cambria" w:hAnsi="Cambria"/>
          <w:sz w:val="28"/>
          <w:szCs w:val="28"/>
        </w:rPr>
        <w:t xml:space="preserve">): </w:t>
      </w:r>
      <w:hyperlink r:id="rId5" w:history="1">
        <w:r w:rsidRPr="00F86499">
          <w:rPr>
            <w:rStyle w:val="Hyperlink"/>
            <w:rFonts w:ascii="Cambria" w:hAnsi="Cambria"/>
            <w:sz w:val="28"/>
            <w:szCs w:val="28"/>
          </w:rPr>
          <w:t>https://aalborghus.dk/kontakt-os/laerere/</w:t>
        </w:r>
      </w:hyperlink>
      <w:r>
        <w:rPr>
          <w:rFonts w:ascii="Cambria" w:hAnsi="Cambria"/>
          <w:sz w:val="28"/>
          <w:szCs w:val="28"/>
        </w:rPr>
        <w:t xml:space="preserve"> </w:t>
      </w:r>
    </w:p>
    <w:p w14:paraId="5EBEB563" w14:textId="23D6DCF9" w:rsidR="00D44291" w:rsidRDefault="00D4429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</w:t>
      </w:r>
    </w:p>
    <w:p w14:paraId="1B8D7725" w14:textId="500AA882" w:rsidR="000916FB" w:rsidRPr="0013659C" w:rsidRDefault="000916FB" w:rsidP="000916FB">
      <w:pPr>
        <w:pStyle w:val="Listeafsnit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 w:rsidRPr="0013659C">
        <w:rPr>
          <w:rFonts w:ascii="Cambria" w:hAnsi="Cambria"/>
          <w:b/>
          <w:bCs/>
          <w:sz w:val="24"/>
          <w:szCs w:val="24"/>
        </w:rPr>
        <w:t>Sample og repræsentativitet</w:t>
      </w:r>
    </w:p>
    <w:p w14:paraId="550E45E7" w14:textId="46C2002C" w:rsidR="00D44291" w:rsidRPr="0013659C" w:rsidRDefault="000916FB" w:rsidP="000916FB">
      <w:pPr>
        <w:pStyle w:val="Listeafsnit"/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I skal nu udvælge jeres 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sample</w:t>
      </w:r>
      <w:r w:rsidRPr="0013659C">
        <w:rPr>
          <w:rFonts w:ascii="Cambria" w:hAnsi="Cambria"/>
          <w:sz w:val="24"/>
          <w:szCs w:val="24"/>
        </w:rPr>
        <w:t xml:space="preserve"> fra det empiriske grundlag. Diskutér forinden:</w:t>
      </w:r>
    </w:p>
    <w:p w14:paraId="7F593F64" w14:textId="1BA20EE2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Hvor mange skal indgå i samplet?</w:t>
      </w:r>
    </w:p>
    <w:p w14:paraId="2E4BDD3F" w14:textId="17BDF981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Skal I arbejde med </w:t>
      </w:r>
      <w:proofErr w:type="spellStart"/>
      <w:r w:rsidRPr="0013659C">
        <w:rPr>
          <w:rFonts w:ascii="Cambria" w:hAnsi="Cambria"/>
          <w:b/>
          <w:bCs/>
          <w:color w:val="C00000"/>
          <w:sz w:val="24"/>
          <w:szCs w:val="24"/>
        </w:rPr>
        <w:t>random</w:t>
      </w:r>
      <w:proofErr w:type="spellEnd"/>
      <w:r w:rsidRPr="0013659C">
        <w:rPr>
          <w:rFonts w:ascii="Cambria" w:hAnsi="Cambria"/>
          <w:b/>
          <w:bCs/>
          <w:color w:val="C00000"/>
          <w:sz w:val="24"/>
          <w:szCs w:val="24"/>
        </w:rPr>
        <w:t xml:space="preserve"> sample</w:t>
      </w:r>
      <w:r w:rsidRPr="0013659C">
        <w:rPr>
          <w:rFonts w:ascii="Cambria" w:hAnsi="Cambria"/>
          <w:color w:val="C00000"/>
          <w:sz w:val="24"/>
          <w:szCs w:val="24"/>
        </w:rPr>
        <w:t xml:space="preserve"> </w:t>
      </w:r>
      <w:r w:rsidRPr="0013659C">
        <w:rPr>
          <w:rFonts w:ascii="Cambria" w:hAnsi="Cambria"/>
          <w:sz w:val="24"/>
          <w:szCs w:val="24"/>
        </w:rPr>
        <w:t xml:space="preserve">eller 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kvote</w:t>
      </w:r>
      <w:r w:rsidR="000C02C5" w:rsidRPr="0013659C">
        <w:rPr>
          <w:rFonts w:ascii="Cambria" w:hAnsi="Cambria"/>
          <w:b/>
          <w:bCs/>
          <w:color w:val="C00000"/>
          <w:sz w:val="24"/>
          <w:szCs w:val="24"/>
        </w:rPr>
        <w:t>-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sample</w:t>
      </w:r>
      <w:r w:rsidRPr="0013659C">
        <w:rPr>
          <w:rFonts w:ascii="Cambria" w:hAnsi="Cambria"/>
          <w:sz w:val="24"/>
          <w:szCs w:val="24"/>
        </w:rPr>
        <w:t>? Hvorfor?</w:t>
      </w:r>
      <w:r w:rsidR="000C02C5" w:rsidRPr="0013659C">
        <w:rPr>
          <w:rFonts w:ascii="Cambria" w:hAnsi="Cambria"/>
          <w:sz w:val="24"/>
          <w:szCs w:val="24"/>
        </w:rPr>
        <w:t xml:space="preserve"> (se kap. 3 i Psykologiens veje)</w:t>
      </w:r>
    </w:p>
    <w:p w14:paraId="6DE47E74" w14:textId="35BBBFC0" w:rsidR="000C02C5" w:rsidRPr="0013659C" w:rsidRDefault="000C02C5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Hvis I vælger kvote-sample, hvilke kriterier vil I så bruge til udvælgelsen?</w:t>
      </w:r>
    </w:p>
    <w:p w14:paraId="4AE0B30C" w14:textId="0224DB60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Hv</w:t>
      </w:r>
      <w:r w:rsidR="0013659C">
        <w:rPr>
          <w:rFonts w:ascii="Cambria" w:hAnsi="Cambria"/>
          <w:sz w:val="24"/>
          <w:szCs w:val="24"/>
        </w:rPr>
        <w:t>ordan</w:t>
      </w:r>
      <w:r w:rsidRPr="0013659C">
        <w:rPr>
          <w:rFonts w:ascii="Cambria" w:hAnsi="Cambria"/>
          <w:sz w:val="24"/>
          <w:szCs w:val="24"/>
        </w:rPr>
        <w:t xml:space="preserve"> kan I bedst sikre, at samplet og dermed resultatet af studiet bliver 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repræsentativt</w:t>
      </w:r>
      <w:r w:rsidRPr="0013659C">
        <w:rPr>
          <w:rFonts w:ascii="Cambria" w:hAnsi="Cambria"/>
          <w:sz w:val="24"/>
          <w:szCs w:val="24"/>
        </w:rPr>
        <w:t>? HUSK at repræsentativitet skal ses i forhold til det, man ønsker at undersøge (se hypotesen).</w:t>
      </w:r>
    </w:p>
    <w:p w14:paraId="417DE511" w14:textId="77777777" w:rsidR="000916FB" w:rsidRPr="0013659C" w:rsidRDefault="000916FB" w:rsidP="000916FB">
      <w:pPr>
        <w:rPr>
          <w:rFonts w:ascii="Cambria" w:hAnsi="Cambria"/>
          <w:sz w:val="24"/>
          <w:szCs w:val="24"/>
        </w:rPr>
      </w:pPr>
    </w:p>
    <w:p w14:paraId="7A13C1E7" w14:textId="63348A5B" w:rsidR="000916FB" w:rsidRPr="0013659C" w:rsidRDefault="000916FB" w:rsidP="000916FB">
      <w:pPr>
        <w:pStyle w:val="Listeafsnit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 w:rsidRPr="0013659C">
        <w:rPr>
          <w:rFonts w:ascii="Cambria" w:hAnsi="Cambria"/>
          <w:b/>
          <w:bCs/>
          <w:sz w:val="24"/>
          <w:szCs w:val="24"/>
        </w:rPr>
        <w:t>Dataindsamling og -behandling</w:t>
      </w:r>
    </w:p>
    <w:p w14:paraId="236A334B" w14:textId="7A987FB6" w:rsidR="000916FB" w:rsidRDefault="000916FB" w:rsidP="000916FB">
      <w:pPr>
        <w:pStyle w:val="Listeafsnit"/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Lav nu en akkumuleret (hvor tallene er lagt sammen) oversigt over, hvad mændene og kvinderne i jeres sample underviser </w:t>
      </w:r>
      <w:r w:rsidR="0013659C">
        <w:rPr>
          <w:rFonts w:ascii="Cambria" w:hAnsi="Cambria"/>
          <w:sz w:val="24"/>
          <w:szCs w:val="24"/>
        </w:rPr>
        <w:t>i, fx som dette:</w:t>
      </w:r>
    </w:p>
    <w:tbl>
      <w:tblPr>
        <w:tblStyle w:val="Tabel-Gitter"/>
        <w:tblW w:w="9056" w:type="dxa"/>
        <w:tblInd w:w="720" w:type="dxa"/>
        <w:tblLook w:val="04A0" w:firstRow="1" w:lastRow="0" w:firstColumn="1" w:lastColumn="0" w:noHBand="0" w:noVBand="1"/>
      </w:tblPr>
      <w:tblGrid>
        <w:gridCol w:w="688"/>
        <w:gridCol w:w="603"/>
        <w:gridCol w:w="688"/>
        <w:gridCol w:w="603"/>
        <w:gridCol w:w="688"/>
        <w:gridCol w:w="603"/>
        <w:gridCol w:w="688"/>
        <w:gridCol w:w="603"/>
        <w:gridCol w:w="688"/>
        <w:gridCol w:w="603"/>
        <w:gridCol w:w="688"/>
        <w:gridCol w:w="603"/>
        <w:gridCol w:w="688"/>
        <w:gridCol w:w="622"/>
      </w:tblGrid>
      <w:tr w:rsidR="0013659C" w14:paraId="76BF70CE" w14:textId="77777777" w:rsidTr="0013659C">
        <w:tc>
          <w:tcPr>
            <w:tcW w:w="1271" w:type="dxa"/>
            <w:gridSpan w:val="2"/>
            <w:shd w:val="clear" w:color="auto" w:fill="F2F2F2" w:themeFill="background1" w:themeFillShade="F2"/>
          </w:tcPr>
          <w:p w14:paraId="4339CA53" w14:textId="01147577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Dansk</w:t>
            </w:r>
          </w:p>
        </w:tc>
        <w:tc>
          <w:tcPr>
            <w:tcW w:w="1272" w:type="dxa"/>
            <w:gridSpan w:val="2"/>
            <w:shd w:val="clear" w:color="auto" w:fill="F2F2F2" w:themeFill="background1" w:themeFillShade="F2"/>
          </w:tcPr>
          <w:p w14:paraId="1B13AA6C" w14:textId="17039488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Matematik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5C7DA3A9" w14:textId="227585E1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Tysk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5AFC6D99" w14:textId="1C63AD3B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Fysik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2105734E" w14:textId="6B24F7F6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3659C">
              <w:rPr>
                <w:rFonts w:ascii="Cambria" w:hAnsi="Cambria"/>
                <w:i/>
                <w:iCs/>
                <w:sz w:val="20"/>
                <w:szCs w:val="20"/>
              </w:rPr>
              <w:t>osv.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69254050" w14:textId="4B2EB8BE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3659C">
              <w:rPr>
                <w:rFonts w:ascii="Cambria" w:hAnsi="Cambria"/>
                <w:i/>
                <w:iCs/>
                <w:sz w:val="20"/>
                <w:szCs w:val="20"/>
              </w:rPr>
              <w:t>osv.</w:t>
            </w:r>
          </w:p>
        </w:tc>
        <w:tc>
          <w:tcPr>
            <w:tcW w:w="1421" w:type="dxa"/>
            <w:gridSpan w:val="2"/>
            <w:shd w:val="clear" w:color="auto" w:fill="F2F2F2" w:themeFill="background1" w:themeFillShade="F2"/>
          </w:tcPr>
          <w:p w14:paraId="55213A1E" w14:textId="090C1C5B" w:rsidR="0013659C" w:rsidRPr="0013659C" w:rsidRDefault="0013659C" w:rsidP="0013659C">
            <w:pPr>
              <w:pStyle w:val="Listeafsnit"/>
              <w:ind w:left="0"/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3659C">
              <w:rPr>
                <w:rFonts w:ascii="Cambria" w:hAnsi="Cambria"/>
                <w:i/>
                <w:iCs/>
                <w:sz w:val="20"/>
                <w:szCs w:val="20"/>
              </w:rPr>
              <w:t>osv.</w:t>
            </w:r>
          </w:p>
        </w:tc>
      </w:tr>
      <w:tr w:rsidR="0013659C" w14:paraId="4DAAD311" w14:textId="77777777" w:rsidTr="0013659C">
        <w:tc>
          <w:tcPr>
            <w:tcW w:w="677" w:type="dxa"/>
          </w:tcPr>
          <w:p w14:paraId="2E66ABDB" w14:textId="32BC02D4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 w:rsidRPr="0013659C"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4" w:type="dxa"/>
          </w:tcPr>
          <w:p w14:paraId="29577BDC" w14:textId="3704A3A1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7" w:type="dxa"/>
          </w:tcPr>
          <w:p w14:paraId="1E608FD3" w14:textId="008E0D91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5" w:type="dxa"/>
          </w:tcPr>
          <w:p w14:paraId="1C37657D" w14:textId="3B3B6CEC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8" w:type="dxa"/>
          </w:tcPr>
          <w:p w14:paraId="667F6BA7" w14:textId="0E8DCB62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5" w:type="dxa"/>
          </w:tcPr>
          <w:p w14:paraId="143D3997" w14:textId="51375FAF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8" w:type="dxa"/>
          </w:tcPr>
          <w:p w14:paraId="0C504FD2" w14:textId="4E0C6F24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5" w:type="dxa"/>
          </w:tcPr>
          <w:p w14:paraId="0BD70CC8" w14:textId="514DE119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8" w:type="dxa"/>
          </w:tcPr>
          <w:p w14:paraId="3367EDBA" w14:textId="072EF2B4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5" w:type="dxa"/>
          </w:tcPr>
          <w:p w14:paraId="54120D9A" w14:textId="3693BAB2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8" w:type="dxa"/>
          </w:tcPr>
          <w:p w14:paraId="4BDE1A1F" w14:textId="0133F21B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595" w:type="dxa"/>
          </w:tcPr>
          <w:p w14:paraId="53A0A895" w14:textId="5B0830E4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  <w:tc>
          <w:tcPr>
            <w:tcW w:w="678" w:type="dxa"/>
          </w:tcPr>
          <w:p w14:paraId="5B81E445" w14:textId="03222A4C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Kvinde</w:t>
            </w:r>
          </w:p>
        </w:tc>
        <w:tc>
          <w:tcPr>
            <w:tcW w:w="743" w:type="dxa"/>
          </w:tcPr>
          <w:p w14:paraId="55703B96" w14:textId="325ECF81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Mand</w:t>
            </w:r>
          </w:p>
        </w:tc>
      </w:tr>
      <w:tr w:rsidR="0013659C" w14:paraId="3163EBAD" w14:textId="77777777" w:rsidTr="0013659C">
        <w:tc>
          <w:tcPr>
            <w:tcW w:w="677" w:type="dxa"/>
          </w:tcPr>
          <w:p w14:paraId="61E6A885" w14:textId="223E7320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IIIII</w:t>
            </w:r>
          </w:p>
        </w:tc>
        <w:tc>
          <w:tcPr>
            <w:tcW w:w="594" w:type="dxa"/>
          </w:tcPr>
          <w:p w14:paraId="68DBD6E6" w14:textId="21A478FE" w:rsid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</w:t>
            </w:r>
          </w:p>
        </w:tc>
        <w:tc>
          <w:tcPr>
            <w:tcW w:w="677" w:type="dxa"/>
          </w:tcPr>
          <w:p w14:paraId="54D01490" w14:textId="087E701D" w:rsid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</w:t>
            </w:r>
          </w:p>
        </w:tc>
        <w:tc>
          <w:tcPr>
            <w:tcW w:w="595" w:type="dxa"/>
          </w:tcPr>
          <w:p w14:paraId="4DB1BE70" w14:textId="688FA539" w:rsid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IIII</w:t>
            </w:r>
          </w:p>
        </w:tc>
        <w:tc>
          <w:tcPr>
            <w:tcW w:w="678" w:type="dxa"/>
          </w:tcPr>
          <w:p w14:paraId="36E3BEA2" w14:textId="69C27085" w:rsid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</w:t>
            </w:r>
          </w:p>
        </w:tc>
        <w:tc>
          <w:tcPr>
            <w:tcW w:w="595" w:type="dxa"/>
          </w:tcPr>
          <w:p w14:paraId="5A150E90" w14:textId="7E0E0E01" w:rsidR="0013659C" w:rsidRDefault="0013659C" w:rsidP="000916FB">
            <w:pPr>
              <w:pStyle w:val="Listeafsnit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IIIII</w:t>
            </w:r>
          </w:p>
        </w:tc>
        <w:tc>
          <w:tcPr>
            <w:tcW w:w="678" w:type="dxa"/>
          </w:tcPr>
          <w:p w14:paraId="74DC8F9D" w14:textId="30B406AF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595" w:type="dxa"/>
          </w:tcPr>
          <w:p w14:paraId="4C7E6A0D" w14:textId="21594CE4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678" w:type="dxa"/>
          </w:tcPr>
          <w:p w14:paraId="28B763D8" w14:textId="79E79DF7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595" w:type="dxa"/>
          </w:tcPr>
          <w:p w14:paraId="1E7E1742" w14:textId="45A41673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678" w:type="dxa"/>
          </w:tcPr>
          <w:p w14:paraId="664F04E2" w14:textId="42FE0E39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595" w:type="dxa"/>
          </w:tcPr>
          <w:p w14:paraId="007B3E01" w14:textId="27746F62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678" w:type="dxa"/>
          </w:tcPr>
          <w:p w14:paraId="13064F0F" w14:textId="38E1D1CD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  <w:tc>
          <w:tcPr>
            <w:tcW w:w="743" w:type="dxa"/>
          </w:tcPr>
          <w:p w14:paraId="7413A9BF" w14:textId="4A3A7F16" w:rsidR="0013659C" w:rsidRPr="0013659C" w:rsidRDefault="0013659C" w:rsidP="000916FB">
            <w:pPr>
              <w:pStyle w:val="Listeafsnit"/>
              <w:ind w:left="0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13659C">
              <w:rPr>
                <w:rFonts w:ascii="Cambria" w:hAnsi="Cambria"/>
                <w:i/>
                <w:iCs/>
                <w:sz w:val="16"/>
                <w:szCs w:val="16"/>
              </w:rPr>
              <w:t>osv.</w:t>
            </w:r>
          </w:p>
        </w:tc>
      </w:tr>
    </w:tbl>
    <w:p w14:paraId="3093AA4C" w14:textId="77777777" w:rsidR="0013659C" w:rsidRPr="0013659C" w:rsidRDefault="0013659C" w:rsidP="000916FB">
      <w:pPr>
        <w:pStyle w:val="Listeafsnit"/>
        <w:rPr>
          <w:rFonts w:ascii="Cambria" w:hAnsi="Cambria"/>
          <w:sz w:val="24"/>
          <w:szCs w:val="24"/>
        </w:rPr>
      </w:pPr>
    </w:p>
    <w:p w14:paraId="415C9840" w14:textId="73133A13" w:rsidR="000916FB" w:rsidRPr="0013659C" w:rsidRDefault="000916FB" w:rsidP="000916FB">
      <w:pPr>
        <w:pStyle w:val="Listeafsnit"/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Diskutér efterfølgende:</w:t>
      </w:r>
    </w:p>
    <w:p w14:paraId="18A342A2" w14:textId="72BED7EA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Hvilke mønstre viser sig?</w:t>
      </w:r>
    </w:p>
    <w:p w14:paraId="02C58F67" w14:textId="4C80B958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Kan fagene grupperes i større grupper? (fx humaniora</w:t>
      </w:r>
      <w:r w:rsidR="0013659C">
        <w:rPr>
          <w:rFonts w:ascii="Cambria" w:hAnsi="Cambria"/>
          <w:sz w:val="24"/>
          <w:szCs w:val="24"/>
        </w:rPr>
        <w:t>-</w:t>
      </w:r>
      <w:r w:rsidRPr="0013659C">
        <w:rPr>
          <w:rFonts w:ascii="Cambria" w:hAnsi="Cambria"/>
          <w:sz w:val="24"/>
          <w:szCs w:val="24"/>
        </w:rPr>
        <w:t>naturvidenskab</w:t>
      </w:r>
      <w:r w:rsidR="0013659C">
        <w:rPr>
          <w:rFonts w:ascii="Cambria" w:hAnsi="Cambria"/>
          <w:sz w:val="24"/>
          <w:szCs w:val="24"/>
        </w:rPr>
        <w:t>-</w:t>
      </w:r>
      <w:r w:rsidRPr="0013659C">
        <w:rPr>
          <w:rFonts w:ascii="Cambria" w:hAnsi="Cambria"/>
          <w:sz w:val="24"/>
          <w:szCs w:val="24"/>
        </w:rPr>
        <w:t>samfundsvidenskab</w:t>
      </w:r>
      <w:r w:rsidR="00EF3E57">
        <w:rPr>
          <w:rFonts w:ascii="Cambria" w:hAnsi="Cambria"/>
          <w:sz w:val="24"/>
          <w:szCs w:val="24"/>
        </w:rPr>
        <w:t>, obligatoriske fag-valgfag</w:t>
      </w:r>
      <w:r w:rsidRPr="0013659C">
        <w:rPr>
          <w:rFonts w:ascii="Cambria" w:hAnsi="Cambria"/>
          <w:sz w:val="24"/>
          <w:szCs w:val="24"/>
        </w:rPr>
        <w:t xml:space="preserve"> eller praktiske</w:t>
      </w:r>
      <w:r w:rsidR="0013659C">
        <w:rPr>
          <w:rFonts w:ascii="Cambria" w:hAnsi="Cambria"/>
          <w:sz w:val="24"/>
          <w:szCs w:val="24"/>
        </w:rPr>
        <w:t>-</w:t>
      </w:r>
      <w:r w:rsidRPr="0013659C">
        <w:rPr>
          <w:rFonts w:ascii="Cambria" w:hAnsi="Cambria"/>
          <w:sz w:val="24"/>
          <w:szCs w:val="24"/>
        </w:rPr>
        <w:t>teoretiske fag osv.)</w:t>
      </w:r>
    </w:p>
    <w:p w14:paraId="3FAB379F" w14:textId="6ADA9B34" w:rsidR="000C02C5" w:rsidRPr="0013659C" w:rsidRDefault="000C02C5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Kan der være 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fejlkilder</w:t>
      </w:r>
      <w:r w:rsidRPr="0013659C">
        <w:rPr>
          <w:rFonts w:ascii="Cambria" w:hAnsi="Cambria"/>
          <w:sz w:val="24"/>
          <w:szCs w:val="24"/>
        </w:rPr>
        <w:t>?</w:t>
      </w:r>
    </w:p>
    <w:p w14:paraId="3B9BF782" w14:textId="1FCC03AC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Find de par lærere, som afviger mest fra det gennemsnitlige billede og f</w:t>
      </w:r>
      <w:r w:rsidR="00EF3E57">
        <w:rPr>
          <w:rFonts w:ascii="Cambria" w:hAnsi="Cambria"/>
          <w:sz w:val="24"/>
          <w:szCs w:val="24"/>
        </w:rPr>
        <w:t>jern</w:t>
      </w:r>
      <w:r w:rsidRPr="0013659C">
        <w:rPr>
          <w:rFonts w:ascii="Cambria" w:hAnsi="Cambria"/>
          <w:sz w:val="24"/>
          <w:szCs w:val="24"/>
        </w:rPr>
        <w:t xml:space="preserve"> disse</w:t>
      </w:r>
      <w:r w:rsidR="0013659C" w:rsidRPr="0013659C">
        <w:rPr>
          <w:rFonts w:ascii="Cambria" w:hAnsi="Cambria"/>
          <w:sz w:val="24"/>
          <w:szCs w:val="24"/>
        </w:rPr>
        <w:t xml:space="preserve"> (</w:t>
      </w:r>
      <w:proofErr w:type="spellStart"/>
      <w:r w:rsidR="0013659C" w:rsidRPr="0013659C">
        <w:rPr>
          <w:rFonts w:ascii="Cambria" w:hAnsi="Cambria"/>
          <w:b/>
          <w:bCs/>
          <w:color w:val="C00000"/>
          <w:sz w:val="24"/>
          <w:szCs w:val="24"/>
        </w:rPr>
        <w:t>outliers</w:t>
      </w:r>
      <w:proofErr w:type="spellEnd"/>
      <w:r w:rsidR="0013659C" w:rsidRPr="0013659C">
        <w:rPr>
          <w:rFonts w:ascii="Cambria" w:hAnsi="Cambria"/>
          <w:sz w:val="24"/>
          <w:szCs w:val="24"/>
        </w:rPr>
        <w:t>)</w:t>
      </w:r>
      <w:r w:rsidRPr="0013659C">
        <w:rPr>
          <w:rFonts w:ascii="Cambria" w:hAnsi="Cambria"/>
          <w:sz w:val="24"/>
          <w:szCs w:val="24"/>
        </w:rPr>
        <w:t>.</w:t>
      </w:r>
    </w:p>
    <w:p w14:paraId="2938D016" w14:textId="1B6A47CD" w:rsidR="000916FB" w:rsidRPr="0013659C" w:rsidRDefault="000916FB" w:rsidP="000916FB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Lav en visuel oversigt over jeres resultat – fx et diagram i Excel, en tegning eller en liste med procenter.</w:t>
      </w:r>
    </w:p>
    <w:p w14:paraId="3986778B" w14:textId="77777777" w:rsidR="000916FB" w:rsidRPr="0013659C" w:rsidRDefault="000916FB" w:rsidP="000916FB">
      <w:pPr>
        <w:rPr>
          <w:rFonts w:ascii="Cambria" w:hAnsi="Cambria"/>
          <w:sz w:val="24"/>
          <w:szCs w:val="24"/>
        </w:rPr>
      </w:pPr>
    </w:p>
    <w:p w14:paraId="5AB12A46" w14:textId="45A514DD" w:rsidR="000916FB" w:rsidRPr="0013659C" w:rsidRDefault="000916FB" w:rsidP="000916FB">
      <w:pPr>
        <w:pStyle w:val="Listeafsnit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r w:rsidRPr="0013659C">
        <w:rPr>
          <w:rFonts w:ascii="Cambria" w:hAnsi="Cambria"/>
          <w:b/>
          <w:bCs/>
          <w:sz w:val="24"/>
          <w:szCs w:val="24"/>
        </w:rPr>
        <w:t>Be- eller afkræftelse af hypotese</w:t>
      </w:r>
    </w:p>
    <w:p w14:paraId="2C52DE49" w14:textId="77777777" w:rsidR="000C02C5" w:rsidRPr="0013659C" w:rsidRDefault="000916FB" w:rsidP="000C02C5">
      <w:pPr>
        <w:pStyle w:val="Listeafsnit"/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Sammenlign jeres visuelle præsentation af resultatet fra studiet med den indledende hypotese. </w:t>
      </w:r>
    </w:p>
    <w:p w14:paraId="475FF006" w14:textId="27957F39" w:rsidR="000916FB" w:rsidRPr="0013659C" w:rsidRDefault="000916FB" w:rsidP="000C02C5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Kan den umiddelbart bekræftes eller afkræftes?</w:t>
      </w:r>
    </w:p>
    <w:p w14:paraId="29BE107A" w14:textId="0FAFBF5E" w:rsidR="000C02C5" w:rsidRPr="0013659C" w:rsidRDefault="000C02C5" w:rsidP="000C02C5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>Hvorfor forholder det sig sådan? Inddrag psykologisk teori fra undervisningen i jeres forklaring.</w:t>
      </w:r>
    </w:p>
    <w:p w14:paraId="4833C5B1" w14:textId="4462E048" w:rsidR="000C02C5" w:rsidRDefault="000C02C5" w:rsidP="000C02C5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3659C">
        <w:rPr>
          <w:rFonts w:ascii="Cambria" w:hAnsi="Cambria"/>
          <w:sz w:val="24"/>
          <w:szCs w:val="24"/>
        </w:rPr>
        <w:t xml:space="preserve">Lav en 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stikprøve</w:t>
      </w:r>
      <w:r w:rsidRPr="0013659C">
        <w:rPr>
          <w:rFonts w:ascii="Cambria" w:hAnsi="Cambria"/>
          <w:sz w:val="24"/>
          <w:szCs w:val="24"/>
        </w:rPr>
        <w:t xml:space="preserve"> med </w:t>
      </w:r>
      <w:r w:rsidR="00EF3E57">
        <w:rPr>
          <w:rFonts w:ascii="Cambria" w:hAnsi="Cambria"/>
          <w:sz w:val="24"/>
          <w:szCs w:val="24"/>
        </w:rPr>
        <w:t>ti</w:t>
      </w:r>
      <w:r w:rsidRPr="0013659C">
        <w:rPr>
          <w:rFonts w:ascii="Cambria" w:hAnsi="Cambria"/>
          <w:sz w:val="24"/>
          <w:szCs w:val="24"/>
        </w:rPr>
        <w:t xml:space="preserve"> lærere fra </w:t>
      </w:r>
      <w:r w:rsidR="00EF3E57">
        <w:rPr>
          <w:rFonts w:ascii="Cambria" w:hAnsi="Cambria"/>
          <w:sz w:val="24"/>
          <w:szCs w:val="24"/>
        </w:rPr>
        <w:t>Svendborg Gymnasium</w:t>
      </w:r>
      <w:r w:rsidRPr="0013659C">
        <w:rPr>
          <w:rFonts w:ascii="Cambria" w:hAnsi="Cambria"/>
          <w:sz w:val="24"/>
          <w:szCs w:val="24"/>
        </w:rPr>
        <w:t xml:space="preserve"> og vurdér, om resultatet fra jeres studie også kan siges at gælde </w:t>
      </w:r>
      <w:r w:rsidR="00EF3E57">
        <w:rPr>
          <w:rFonts w:ascii="Cambria" w:hAnsi="Cambria"/>
          <w:sz w:val="24"/>
          <w:szCs w:val="24"/>
        </w:rPr>
        <w:t>på andre gymnasier</w:t>
      </w:r>
      <w:r w:rsidRPr="0013659C">
        <w:rPr>
          <w:rFonts w:ascii="Cambria" w:hAnsi="Cambria"/>
          <w:sz w:val="24"/>
          <w:szCs w:val="24"/>
        </w:rPr>
        <w:t xml:space="preserve"> (</w:t>
      </w:r>
      <w:r w:rsidRPr="0013659C">
        <w:rPr>
          <w:rFonts w:ascii="Cambria" w:hAnsi="Cambria"/>
          <w:b/>
          <w:bCs/>
          <w:color w:val="C00000"/>
          <w:sz w:val="24"/>
          <w:szCs w:val="24"/>
        </w:rPr>
        <w:t>ekstern validitet</w:t>
      </w:r>
      <w:r w:rsidRPr="0013659C">
        <w:rPr>
          <w:rFonts w:ascii="Cambria" w:hAnsi="Cambria"/>
          <w:sz w:val="24"/>
          <w:szCs w:val="24"/>
        </w:rPr>
        <w:t>)</w:t>
      </w:r>
      <w:r w:rsidR="00EF3E57">
        <w:rPr>
          <w:rFonts w:ascii="Cambria" w:hAnsi="Cambria"/>
          <w:sz w:val="24"/>
          <w:szCs w:val="24"/>
        </w:rPr>
        <w:t>:</w:t>
      </w:r>
    </w:p>
    <w:p w14:paraId="3CAAFBA3" w14:textId="09E919D0" w:rsidR="00EF3E57" w:rsidRDefault="00EF3E57" w:rsidP="00EF3E57">
      <w:pPr>
        <w:pStyle w:val="Listeafsnit"/>
        <w:rPr>
          <w:rFonts w:ascii="Cambria" w:hAnsi="Cambria"/>
          <w:sz w:val="24"/>
          <w:szCs w:val="24"/>
        </w:rPr>
      </w:pPr>
      <w:hyperlink r:id="rId6" w:history="1">
        <w:r w:rsidRPr="00F86499">
          <w:rPr>
            <w:rStyle w:val="Hyperlink"/>
            <w:rFonts w:ascii="Cambria" w:hAnsi="Cambria"/>
            <w:sz w:val="24"/>
            <w:szCs w:val="24"/>
          </w:rPr>
          <w:t>https://www.svendborg-gym.dk/om-skolen/personale/?group=laerere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431A608C" w14:textId="75BB0FE9" w:rsidR="00EF3E57" w:rsidRPr="00EF3E57" w:rsidRDefault="00EF3E57" w:rsidP="00EF3E57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Hvordan kunne man udvide samplet for at sikre endnu højere ekstern validitet?</w:t>
      </w:r>
    </w:p>
    <w:p w14:paraId="11B1E917" w14:textId="77777777" w:rsidR="00D44291" w:rsidRPr="00D44291" w:rsidRDefault="00D44291">
      <w:pPr>
        <w:rPr>
          <w:rFonts w:ascii="Cambria" w:hAnsi="Cambria"/>
          <w:sz w:val="28"/>
          <w:szCs w:val="28"/>
        </w:rPr>
      </w:pPr>
    </w:p>
    <w:sectPr w:rsidR="00D44291" w:rsidRPr="00D44291" w:rsidSect="00EF3E57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374"/>
    <w:multiLevelType w:val="hybridMultilevel"/>
    <w:tmpl w:val="1C5EAE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63FF4"/>
    <w:multiLevelType w:val="hybridMultilevel"/>
    <w:tmpl w:val="0CA6A0E8"/>
    <w:lvl w:ilvl="0" w:tplc="4DE6ED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2541">
    <w:abstractNumId w:val="1"/>
  </w:num>
  <w:num w:numId="2" w16cid:durableId="153558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91"/>
    <w:rsid w:val="000916FB"/>
    <w:rsid w:val="000C02C5"/>
    <w:rsid w:val="0013659C"/>
    <w:rsid w:val="00145213"/>
    <w:rsid w:val="00AE3F31"/>
    <w:rsid w:val="00D44291"/>
    <w:rsid w:val="00E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6FE3"/>
  <w15:chartTrackingRefBased/>
  <w15:docId w15:val="{6C869C6D-69BC-4D51-966A-998DD20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442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429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916FB"/>
    <w:pPr>
      <w:ind w:left="720"/>
      <w:contextualSpacing/>
    </w:pPr>
  </w:style>
  <w:style w:type="table" w:styleId="Tabel-Gitter">
    <w:name w:val="Table Grid"/>
    <w:basedOn w:val="Tabel-Normal"/>
    <w:uiPriority w:val="39"/>
    <w:rsid w:val="0013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endborg-gym.dk/om-skolen/personale/?group=laerere" TargetMode="External"/><Relationship Id="rId5" Type="http://schemas.openxmlformats.org/officeDocument/2006/relationships/hyperlink" Target="https://aalborghus.dk/kontakt-os/laer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Mia Egholm Wendelboe</cp:lastModifiedBy>
  <cp:revision>1</cp:revision>
  <dcterms:created xsi:type="dcterms:W3CDTF">2023-10-21T14:18:00Z</dcterms:created>
  <dcterms:modified xsi:type="dcterms:W3CDTF">2023-10-21T15:05:00Z</dcterms:modified>
</cp:coreProperties>
</file>