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2857E" w14:textId="77777777" w:rsidR="004A3BE8" w:rsidRDefault="00000000" w:rsidP="009072CA">
      <w:pPr>
        <w:tabs>
          <w:tab w:val="left" w:pos="1485"/>
        </w:tabs>
        <w:spacing w:line="360" w:lineRule="auto"/>
        <w:ind w:left="360"/>
        <w:rPr>
          <w:u w:val="none"/>
        </w:rPr>
      </w:pPr>
      <w:r>
        <w:rPr>
          <w:noProof/>
          <w:u w:val="none"/>
          <w:lang w:eastAsia="en-US"/>
        </w:rPr>
        <w:pict w14:anchorId="6EFE0A3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65pt;margin-top:-14.45pt;width:493.55pt;height:38.15pt;z-index:251660288;mso-width-relative:margin;mso-height-relative:margin">
            <v:textbox>
              <w:txbxContent>
                <w:p w14:paraId="6D4B889D" w14:textId="275EDDD3" w:rsidR="004A3BE8" w:rsidRPr="004A3BE8" w:rsidRDefault="004A3BE8" w:rsidP="004A3BE8">
                  <w:pPr>
                    <w:jc w:val="center"/>
                    <w:rPr>
                      <w:b/>
                      <w:u w:val="none"/>
                    </w:rPr>
                  </w:pPr>
                  <w:r w:rsidRPr="004A3BE8">
                    <w:rPr>
                      <w:b/>
                      <w:u w:val="none"/>
                    </w:rPr>
                    <w:t xml:space="preserve">Arbejdsspørgsmål til </w:t>
                  </w:r>
                  <w:proofErr w:type="spellStart"/>
                  <w:r w:rsidRPr="004A3BE8">
                    <w:rPr>
                      <w:b/>
                      <w:u w:val="none"/>
                    </w:rPr>
                    <w:t>Exodos</w:t>
                  </w:r>
                  <w:proofErr w:type="spellEnd"/>
                  <w:r w:rsidR="001D0A97">
                    <w:rPr>
                      <w:b/>
                      <w:u w:val="none"/>
                    </w:rPr>
                    <w:t xml:space="preserve"> og lyrisk dialog</w:t>
                  </w:r>
                  <w:r w:rsidR="002213D9">
                    <w:rPr>
                      <w:b/>
                      <w:u w:val="none"/>
                    </w:rPr>
                    <w:t xml:space="preserve"> s.81-95</w:t>
                  </w:r>
                </w:p>
                <w:p w14:paraId="05C4EE7E" w14:textId="77777777" w:rsidR="004A3BE8" w:rsidRPr="004A3BE8" w:rsidRDefault="004A3BE8" w:rsidP="004A3BE8">
                  <w:pPr>
                    <w:jc w:val="center"/>
                    <w:rPr>
                      <w:b/>
                      <w:u w:val="none"/>
                    </w:rPr>
                  </w:pPr>
                  <w:r w:rsidRPr="004A3BE8">
                    <w:rPr>
                      <w:b/>
                      <w:u w:val="none"/>
                    </w:rPr>
                    <w:t>Tragediens tema, den apollinske tankegang.</w:t>
                  </w:r>
                </w:p>
              </w:txbxContent>
            </v:textbox>
          </v:shape>
        </w:pict>
      </w:r>
    </w:p>
    <w:p w14:paraId="22DA29BC" w14:textId="77777777" w:rsidR="009072CA" w:rsidRDefault="009072CA" w:rsidP="009072CA">
      <w:pPr>
        <w:tabs>
          <w:tab w:val="left" w:pos="1485"/>
        </w:tabs>
        <w:spacing w:line="360" w:lineRule="auto"/>
        <w:ind w:left="360"/>
        <w:rPr>
          <w:u w:val="none"/>
        </w:rPr>
      </w:pPr>
    </w:p>
    <w:p w14:paraId="267FD7A8" w14:textId="7B2E1BAF" w:rsidR="004A3BE8" w:rsidRDefault="00CD673F" w:rsidP="009072CA">
      <w:pPr>
        <w:tabs>
          <w:tab w:val="left" w:pos="1485"/>
        </w:tabs>
        <w:spacing w:line="360" w:lineRule="auto"/>
        <w:ind w:left="360"/>
      </w:pPr>
      <w:r>
        <w:rPr>
          <w:u w:val="none"/>
        </w:rPr>
        <w:t xml:space="preserve">Læs først denne artikel om </w:t>
      </w:r>
      <w:r w:rsidR="00DB1529">
        <w:rPr>
          <w:u w:val="none"/>
        </w:rPr>
        <w:t xml:space="preserve">den apollinske tankegang i antikken </w:t>
      </w:r>
      <w:hyperlink r:id="rId7" w:history="1">
        <w:r w:rsidR="00DB1529">
          <w:rPr>
            <w:rStyle w:val="Hyperlink"/>
          </w:rPr>
          <w:t>Græsk mytologi: Det apollinske og det dionysiske livssyn - Religion.dk</w:t>
        </w:r>
      </w:hyperlink>
    </w:p>
    <w:p w14:paraId="1A39C76B" w14:textId="77777777" w:rsidR="00DB1529" w:rsidRDefault="00DB1529" w:rsidP="009072CA">
      <w:pPr>
        <w:tabs>
          <w:tab w:val="left" w:pos="1485"/>
        </w:tabs>
        <w:spacing w:line="360" w:lineRule="auto"/>
        <w:ind w:left="360"/>
        <w:rPr>
          <w:u w:val="none"/>
        </w:rPr>
      </w:pPr>
    </w:p>
    <w:p w14:paraId="11811104" w14:textId="1C6EA002" w:rsidR="009072CA" w:rsidRPr="00913DA1" w:rsidRDefault="009072CA" w:rsidP="00F355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spacing w:line="360" w:lineRule="auto"/>
        <w:rPr>
          <w:b/>
          <w:u w:val="none"/>
        </w:rPr>
      </w:pPr>
      <w:r>
        <w:rPr>
          <w:b/>
          <w:u w:val="none"/>
        </w:rPr>
        <w:t xml:space="preserve">4. </w:t>
      </w:r>
      <w:proofErr w:type="spellStart"/>
      <w:r>
        <w:rPr>
          <w:b/>
          <w:u w:val="none"/>
        </w:rPr>
        <w:t>Stasimon</w:t>
      </w:r>
      <w:proofErr w:type="spellEnd"/>
      <w:r>
        <w:rPr>
          <w:b/>
          <w:u w:val="none"/>
        </w:rPr>
        <w:t xml:space="preserve"> – tragediens tema </w:t>
      </w:r>
      <w:r w:rsidR="002213D9">
        <w:rPr>
          <w:b/>
          <w:u w:val="none"/>
        </w:rPr>
        <w:t xml:space="preserve">s. </w:t>
      </w:r>
      <w:r w:rsidR="00E63AFF">
        <w:rPr>
          <w:b/>
          <w:u w:val="none"/>
        </w:rPr>
        <w:t>78-80</w:t>
      </w:r>
    </w:p>
    <w:p w14:paraId="1F7676C9" w14:textId="77777777" w:rsidR="009072CA" w:rsidRDefault="009072CA" w:rsidP="009072CA">
      <w:pPr>
        <w:tabs>
          <w:tab w:val="left" w:pos="1485"/>
        </w:tabs>
        <w:spacing w:line="360" w:lineRule="auto"/>
        <w:rPr>
          <w:u w:val="none"/>
        </w:rPr>
      </w:pPr>
      <w:r>
        <w:rPr>
          <w:u w:val="none"/>
        </w:rPr>
        <w:t xml:space="preserve">4. </w:t>
      </w:r>
      <w:proofErr w:type="spellStart"/>
      <w:r>
        <w:rPr>
          <w:u w:val="none"/>
        </w:rPr>
        <w:t>stasimon</w:t>
      </w:r>
      <w:proofErr w:type="spellEnd"/>
      <w:r>
        <w:rPr>
          <w:u w:val="none"/>
        </w:rPr>
        <w:t xml:space="preserve"> skitserer tragediens tema – Her udlægger koret Apollons moral: </w:t>
      </w:r>
      <w:r w:rsidRPr="008C3C1D">
        <w:rPr>
          <w:i/>
          <w:u w:val="none"/>
        </w:rPr>
        <w:t xml:space="preserve">Intet til overmål – </w:t>
      </w:r>
      <w:proofErr w:type="spellStart"/>
      <w:r w:rsidRPr="008C3C1D">
        <w:rPr>
          <w:i/>
          <w:u w:val="none"/>
        </w:rPr>
        <w:t>sofrosyne</w:t>
      </w:r>
      <w:proofErr w:type="spellEnd"/>
      <w:r w:rsidRPr="008C3C1D">
        <w:rPr>
          <w:i/>
          <w:u w:val="none"/>
        </w:rPr>
        <w:t xml:space="preserve"> </w:t>
      </w:r>
      <w:r>
        <w:rPr>
          <w:u w:val="none"/>
        </w:rPr>
        <w:t xml:space="preserve">ellers hybris (menneskets overmod) og nemesis (gudernes straf) for publikum! </w:t>
      </w:r>
    </w:p>
    <w:p w14:paraId="31965263" w14:textId="2F915C45" w:rsidR="00787FBA" w:rsidRDefault="00787FBA" w:rsidP="009072CA">
      <w:pPr>
        <w:tabs>
          <w:tab w:val="left" w:pos="1485"/>
        </w:tabs>
        <w:spacing w:line="360" w:lineRule="auto"/>
        <w:rPr>
          <w:u w:val="none"/>
        </w:rPr>
      </w:pPr>
      <w:r>
        <w:rPr>
          <w:u w:val="none"/>
        </w:rPr>
        <w:t xml:space="preserve">1. Find et centralt citat fra denne </w:t>
      </w:r>
      <w:proofErr w:type="spellStart"/>
      <w:r>
        <w:rPr>
          <w:u w:val="none"/>
        </w:rPr>
        <w:t>stasimon</w:t>
      </w:r>
      <w:proofErr w:type="spellEnd"/>
      <w:r w:rsidR="00131EAB">
        <w:rPr>
          <w:u w:val="none"/>
        </w:rPr>
        <w:t>,</w:t>
      </w:r>
      <w:r>
        <w:rPr>
          <w:u w:val="none"/>
        </w:rPr>
        <w:t xml:space="preserve"> som viser tragediens centrale tema.</w:t>
      </w:r>
    </w:p>
    <w:p w14:paraId="1F6464BC" w14:textId="77777777" w:rsidR="009072CA" w:rsidRDefault="009072CA" w:rsidP="009072CA">
      <w:pPr>
        <w:tabs>
          <w:tab w:val="left" w:pos="1485"/>
        </w:tabs>
        <w:spacing w:line="360" w:lineRule="auto"/>
        <w:ind w:left="360"/>
        <w:rPr>
          <w:u w:val="none"/>
        </w:rPr>
      </w:pPr>
    </w:p>
    <w:p w14:paraId="69794681" w14:textId="5143A25F" w:rsidR="009072CA" w:rsidRDefault="001D0A97" w:rsidP="00907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spacing w:line="360" w:lineRule="auto"/>
        <w:rPr>
          <w:b/>
          <w:u w:val="none"/>
        </w:rPr>
      </w:pPr>
      <w:proofErr w:type="spellStart"/>
      <w:r>
        <w:rPr>
          <w:b/>
          <w:u w:val="none"/>
        </w:rPr>
        <w:t>Exodos</w:t>
      </w:r>
      <w:proofErr w:type="spellEnd"/>
      <w:r>
        <w:rPr>
          <w:b/>
          <w:u w:val="none"/>
        </w:rPr>
        <w:t xml:space="preserve"> og lyrisk dialog</w:t>
      </w:r>
      <w:r w:rsidR="009072CA">
        <w:rPr>
          <w:b/>
          <w:u w:val="none"/>
        </w:rPr>
        <w:t xml:space="preserve"> – Ødipus’ selverkendelse og forståelse af den apollinske tankegang</w:t>
      </w:r>
    </w:p>
    <w:p w14:paraId="2AB8FBF7" w14:textId="535231A6" w:rsidR="003621B9" w:rsidRPr="00913DA1" w:rsidRDefault="003621B9" w:rsidP="00907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spacing w:line="360" w:lineRule="auto"/>
        <w:rPr>
          <w:b/>
          <w:u w:val="none"/>
        </w:rPr>
      </w:pPr>
      <w:r>
        <w:rPr>
          <w:b/>
          <w:u w:val="none"/>
        </w:rPr>
        <w:t>s.81-95</w:t>
      </w:r>
    </w:p>
    <w:p w14:paraId="3042538B" w14:textId="77777777" w:rsidR="00131EAB" w:rsidRDefault="00131EAB" w:rsidP="00131EAB">
      <w:pPr>
        <w:tabs>
          <w:tab w:val="left" w:pos="1485"/>
        </w:tabs>
        <w:spacing w:line="360" w:lineRule="auto"/>
        <w:ind w:left="720"/>
        <w:rPr>
          <w:u w:val="none"/>
          <w:lang w:val="nb-NO"/>
        </w:rPr>
      </w:pPr>
    </w:p>
    <w:p w14:paraId="388E4AD7" w14:textId="3BAB6CA8" w:rsidR="00B247E4" w:rsidRDefault="00131EAB" w:rsidP="001D0A97">
      <w:pPr>
        <w:numPr>
          <w:ilvl w:val="0"/>
          <w:numId w:val="3"/>
        </w:numPr>
        <w:tabs>
          <w:tab w:val="left" w:pos="1485"/>
        </w:tabs>
        <w:spacing w:line="360" w:lineRule="auto"/>
        <w:rPr>
          <w:u w:val="none"/>
          <w:lang w:val="nb-NO"/>
        </w:rPr>
      </w:pPr>
      <w:r>
        <w:rPr>
          <w:u w:val="none"/>
          <w:lang w:val="nb-NO"/>
        </w:rPr>
        <w:t>E</w:t>
      </w:r>
      <w:r w:rsidR="00E61339">
        <w:rPr>
          <w:u w:val="none"/>
          <w:lang w:val="nb-NO"/>
        </w:rPr>
        <w:t xml:space="preserve">n </w:t>
      </w:r>
      <w:r w:rsidR="00E61339" w:rsidRPr="00131EAB">
        <w:rPr>
          <w:u w:val="none"/>
        </w:rPr>
        <w:t>af</w:t>
      </w:r>
      <w:r w:rsidR="00E61339">
        <w:rPr>
          <w:u w:val="none"/>
          <w:lang w:val="nb-NO"/>
        </w:rPr>
        <w:t xml:space="preserve"> mine yndlings replikker i Ødipus er på s.81, hvor tjeneren</w:t>
      </w:r>
      <w:r w:rsidR="00A315B7">
        <w:rPr>
          <w:u w:val="none"/>
          <w:lang w:val="nb-NO"/>
        </w:rPr>
        <w:t xml:space="preserve"> siger til koret (og publikum): De sorger nager mest, som man har </w:t>
      </w:r>
      <w:proofErr w:type="spellStart"/>
      <w:r w:rsidR="00A315B7">
        <w:rPr>
          <w:u w:val="none"/>
          <w:lang w:val="nb-NO"/>
        </w:rPr>
        <w:t>skabt</w:t>
      </w:r>
      <w:proofErr w:type="spellEnd"/>
      <w:r w:rsidR="00A315B7">
        <w:rPr>
          <w:u w:val="none"/>
          <w:lang w:val="nb-NO"/>
        </w:rPr>
        <w:t xml:space="preserve"> sig selv.</w:t>
      </w:r>
    </w:p>
    <w:p w14:paraId="37765B1F" w14:textId="351C622F" w:rsidR="00A315B7" w:rsidRPr="00B247E4" w:rsidRDefault="00A315B7" w:rsidP="00A315B7">
      <w:pPr>
        <w:tabs>
          <w:tab w:val="left" w:pos="1485"/>
        </w:tabs>
        <w:spacing w:line="360" w:lineRule="auto"/>
        <w:ind w:left="720"/>
        <w:rPr>
          <w:u w:val="none"/>
          <w:lang w:val="nb-NO"/>
        </w:rPr>
      </w:pPr>
      <w:r>
        <w:rPr>
          <w:u w:val="none"/>
          <w:lang w:val="nb-NO"/>
        </w:rPr>
        <w:t xml:space="preserve">Hvordan forstår I den </w:t>
      </w:r>
      <w:proofErr w:type="spellStart"/>
      <w:r>
        <w:rPr>
          <w:u w:val="none"/>
          <w:lang w:val="nb-NO"/>
        </w:rPr>
        <w:t>replik</w:t>
      </w:r>
      <w:proofErr w:type="spellEnd"/>
      <w:r>
        <w:rPr>
          <w:u w:val="none"/>
          <w:lang w:val="nb-NO"/>
        </w:rPr>
        <w:t xml:space="preserve">? </w:t>
      </w:r>
      <w:r w:rsidR="00D309AD">
        <w:rPr>
          <w:u w:val="none"/>
          <w:lang w:val="nb-NO"/>
        </w:rPr>
        <w:t xml:space="preserve">Har tjeneren </w:t>
      </w:r>
      <w:proofErr w:type="spellStart"/>
      <w:r w:rsidR="00D309AD">
        <w:rPr>
          <w:u w:val="none"/>
          <w:lang w:val="nb-NO"/>
        </w:rPr>
        <w:t>ret</w:t>
      </w:r>
      <w:proofErr w:type="spellEnd"/>
      <w:r w:rsidR="00D309AD">
        <w:rPr>
          <w:u w:val="none"/>
          <w:lang w:val="nb-NO"/>
        </w:rPr>
        <w:t xml:space="preserve">? Kom med eksempler på sorger, som I selv har </w:t>
      </w:r>
      <w:proofErr w:type="spellStart"/>
      <w:r w:rsidR="00D309AD">
        <w:rPr>
          <w:u w:val="none"/>
          <w:lang w:val="nb-NO"/>
        </w:rPr>
        <w:t>skabt</w:t>
      </w:r>
      <w:proofErr w:type="spellEnd"/>
      <w:r w:rsidR="00D309AD">
        <w:rPr>
          <w:u w:val="none"/>
          <w:lang w:val="nb-NO"/>
        </w:rPr>
        <w:t xml:space="preserve">, og som har naget </w:t>
      </w:r>
      <w:proofErr w:type="spellStart"/>
      <w:r w:rsidR="00D309AD">
        <w:rPr>
          <w:u w:val="none"/>
          <w:lang w:val="nb-NO"/>
        </w:rPr>
        <w:t>jer.</w:t>
      </w:r>
      <w:proofErr w:type="spellEnd"/>
      <w:r w:rsidR="00D309AD">
        <w:rPr>
          <w:u w:val="none"/>
          <w:lang w:val="nb-NO"/>
        </w:rPr>
        <w:t xml:space="preserve"> </w:t>
      </w:r>
    </w:p>
    <w:p w14:paraId="6C92A445" w14:textId="2C8F1B70" w:rsidR="009072CA" w:rsidRPr="002E4651" w:rsidRDefault="007C13C0" w:rsidP="001D0A97">
      <w:pPr>
        <w:numPr>
          <w:ilvl w:val="0"/>
          <w:numId w:val="3"/>
        </w:numPr>
        <w:tabs>
          <w:tab w:val="left" w:pos="1485"/>
        </w:tabs>
        <w:spacing w:line="360" w:lineRule="auto"/>
        <w:rPr>
          <w:u w:val="none"/>
          <w:lang w:val="nb-NO"/>
        </w:rPr>
      </w:pPr>
      <w:r>
        <w:rPr>
          <w:u w:val="none"/>
        </w:rPr>
        <w:t xml:space="preserve">Hvad fortæller tjeneren om </w:t>
      </w:r>
      <w:proofErr w:type="spellStart"/>
      <w:r>
        <w:rPr>
          <w:u w:val="none"/>
        </w:rPr>
        <w:t>Jokaste</w:t>
      </w:r>
      <w:proofErr w:type="spellEnd"/>
      <w:r>
        <w:rPr>
          <w:u w:val="none"/>
        </w:rPr>
        <w:t xml:space="preserve"> og Ødipus</w:t>
      </w:r>
      <w:r w:rsidR="001D0A97">
        <w:rPr>
          <w:u w:val="none"/>
        </w:rPr>
        <w:t xml:space="preserve">? </w:t>
      </w:r>
      <w:r w:rsidR="001D0A97" w:rsidRPr="002E4651">
        <w:rPr>
          <w:u w:val="none"/>
          <w:lang w:val="nb-NO"/>
        </w:rPr>
        <w:t xml:space="preserve">(s. </w:t>
      </w:r>
      <w:r w:rsidR="00481E35" w:rsidRPr="002E4651">
        <w:rPr>
          <w:u w:val="none"/>
          <w:lang w:val="nb-NO"/>
        </w:rPr>
        <w:t>81-</w:t>
      </w:r>
      <w:r w:rsidR="002E4651" w:rsidRPr="002E4651">
        <w:rPr>
          <w:u w:val="none"/>
          <w:lang w:val="nb-NO"/>
        </w:rPr>
        <w:t>83</w:t>
      </w:r>
      <w:r w:rsidR="009072CA" w:rsidRPr="002E4651">
        <w:rPr>
          <w:u w:val="none"/>
          <w:lang w:val="nb-NO"/>
        </w:rPr>
        <w:t>)</w:t>
      </w:r>
      <w:r w:rsidR="002E4651" w:rsidRPr="002E4651">
        <w:rPr>
          <w:u w:val="none"/>
          <w:lang w:val="nb-NO"/>
        </w:rPr>
        <w:t>. Tegn det</w:t>
      </w:r>
      <w:r w:rsidR="0068350E">
        <w:rPr>
          <w:u w:val="none"/>
          <w:lang w:val="nb-NO"/>
        </w:rPr>
        <w:t xml:space="preserve"> </w:t>
      </w:r>
      <w:r w:rsidR="002E0958">
        <w:rPr>
          <w:u w:val="none"/>
          <w:lang w:val="nb-NO"/>
        </w:rPr>
        <w:t>som</w:t>
      </w:r>
      <w:r w:rsidR="002E4651" w:rsidRPr="002E4651">
        <w:rPr>
          <w:u w:val="none"/>
          <w:lang w:val="nb-NO"/>
        </w:rPr>
        <w:t xml:space="preserve"> tjeneren </w:t>
      </w:r>
      <w:proofErr w:type="spellStart"/>
      <w:r w:rsidR="002E4651" w:rsidRPr="002E4651">
        <w:rPr>
          <w:u w:val="none"/>
          <w:lang w:val="nb-NO"/>
        </w:rPr>
        <w:t>f</w:t>
      </w:r>
      <w:r w:rsidR="002E4651">
        <w:rPr>
          <w:u w:val="none"/>
          <w:lang w:val="nb-NO"/>
        </w:rPr>
        <w:t>ortæller</w:t>
      </w:r>
      <w:proofErr w:type="spellEnd"/>
      <w:r w:rsidR="002E4651">
        <w:rPr>
          <w:u w:val="none"/>
          <w:lang w:val="nb-NO"/>
        </w:rPr>
        <w:t xml:space="preserve"> i </w:t>
      </w:r>
      <w:proofErr w:type="gramStart"/>
      <w:r w:rsidR="002E4651">
        <w:rPr>
          <w:u w:val="none"/>
          <w:lang w:val="nb-NO"/>
        </w:rPr>
        <w:t>en lille tegneserie</w:t>
      </w:r>
      <w:proofErr w:type="gramEnd"/>
      <w:r w:rsidR="002E4651">
        <w:rPr>
          <w:u w:val="none"/>
          <w:lang w:val="nb-NO"/>
        </w:rPr>
        <w:t>.</w:t>
      </w:r>
    </w:p>
    <w:p w14:paraId="492924C1" w14:textId="77777777" w:rsidR="002E0958" w:rsidRDefault="009072CA" w:rsidP="001C6600">
      <w:pPr>
        <w:numPr>
          <w:ilvl w:val="0"/>
          <w:numId w:val="3"/>
        </w:numPr>
        <w:tabs>
          <w:tab w:val="left" w:pos="1485"/>
        </w:tabs>
        <w:spacing w:line="360" w:lineRule="auto"/>
        <w:rPr>
          <w:u w:val="none"/>
        </w:rPr>
      </w:pPr>
      <w:r>
        <w:rPr>
          <w:u w:val="none"/>
        </w:rPr>
        <w:t xml:space="preserve">Hvordan ser Ødipus </w:t>
      </w:r>
      <w:r w:rsidRPr="008C3C1D">
        <w:rPr>
          <w:i/>
          <w:u w:val="none"/>
        </w:rPr>
        <w:t>nu</w:t>
      </w:r>
      <w:r>
        <w:rPr>
          <w:u w:val="none"/>
        </w:rPr>
        <w:t xml:space="preserve"> på sig s</w:t>
      </w:r>
      <w:r w:rsidR="001D0A97">
        <w:rPr>
          <w:u w:val="none"/>
        </w:rPr>
        <w:t>elv</w:t>
      </w:r>
      <w:r w:rsidR="00DC0078">
        <w:rPr>
          <w:u w:val="none"/>
        </w:rPr>
        <w:t xml:space="preserve"> (s.84</w:t>
      </w:r>
      <w:r w:rsidR="002E0958">
        <w:rPr>
          <w:u w:val="none"/>
        </w:rPr>
        <w:t>-95)</w:t>
      </w:r>
      <w:r w:rsidR="001D0A97">
        <w:rPr>
          <w:u w:val="none"/>
        </w:rPr>
        <w:t>?</w:t>
      </w:r>
    </w:p>
    <w:p w14:paraId="50B4CA00" w14:textId="4C8E6BA2" w:rsidR="001C6600" w:rsidRDefault="002E0958" w:rsidP="002E0958">
      <w:pPr>
        <w:tabs>
          <w:tab w:val="left" w:pos="1485"/>
        </w:tabs>
        <w:spacing w:line="360" w:lineRule="auto"/>
        <w:ind w:left="720"/>
        <w:rPr>
          <w:u w:val="none"/>
        </w:rPr>
      </w:pPr>
      <w:r>
        <w:rPr>
          <w:u w:val="none"/>
        </w:rPr>
        <w:t>Find mindst 3 nedslag i teksten, som be</w:t>
      </w:r>
      <w:r w:rsidR="005C74E4">
        <w:rPr>
          <w:u w:val="none"/>
        </w:rPr>
        <w:t>læg for din analyse.</w:t>
      </w:r>
      <w:r w:rsidR="001D0A97">
        <w:rPr>
          <w:u w:val="none"/>
        </w:rPr>
        <w:t xml:space="preserve"> </w:t>
      </w:r>
    </w:p>
    <w:p w14:paraId="0EC3FEA5" w14:textId="2DDD9F5C" w:rsidR="00BD3CD7" w:rsidRPr="00BD3CD7" w:rsidRDefault="00651B55" w:rsidP="00BD3CD7">
      <w:pPr>
        <w:pStyle w:val="Listeafsnit"/>
        <w:numPr>
          <w:ilvl w:val="0"/>
          <w:numId w:val="3"/>
        </w:numPr>
        <w:tabs>
          <w:tab w:val="left" w:pos="1485"/>
        </w:tabs>
        <w:spacing w:line="360" w:lineRule="auto"/>
        <w:rPr>
          <w:u w:val="none"/>
        </w:rPr>
      </w:pPr>
      <w:r>
        <w:rPr>
          <w:u w:val="none"/>
        </w:rPr>
        <w:t>Hvad beder Ødipus Kreon om</w:t>
      </w:r>
      <w:r w:rsidR="00D51C9D">
        <w:rPr>
          <w:u w:val="none"/>
        </w:rPr>
        <w:t xml:space="preserve"> (s.89-</w:t>
      </w:r>
      <w:r w:rsidR="00AC7629">
        <w:rPr>
          <w:u w:val="none"/>
        </w:rPr>
        <w:t>95</w:t>
      </w:r>
      <w:r w:rsidR="003A56E8">
        <w:rPr>
          <w:u w:val="none"/>
        </w:rPr>
        <w:t>)</w:t>
      </w:r>
      <w:r>
        <w:rPr>
          <w:u w:val="none"/>
        </w:rPr>
        <w:t>?</w:t>
      </w:r>
    </w:p>
    <w:p w14:paraId="42B6413C" w14:textId="7601F232" w:rsidR="009072CA" w:rsidRDefault="009072CA" w:rsidP="001D0A97">
      <w:pPr>
        <w:numPr>
          <w:ilvl w:val="0"/>
          <w:numId w:val="3"/>
        </w:numPr>
        <w:tabs>
          <w:tab w:val="left" w:pos="1485"/>
        </w:tabs>
        <w:spacing w:line="360" w:lineRule="auto"/>
        <w:rPr>
          <w:u w:val="none"/>
        </w:rPr>
      </w:pPr>
      <w:r>
        <w:rPr>
          <w:u w:val="none"/>
        </w:rPr>
        <w:t>Hv</w:t>
      </w:r>
      <w:r w:rsidR="00B51653">
        <w:rPr>
          <w:u w:val="none"/>
        </w:rPr>
        <w:t>ad svarer Kreon</w:t>
      </w:r>
      <w:r w:rsidR="00197F2D">
        <w:rPr>
          <w:u w:val="none"/>
        </w:rPr>
        <w:t>?</w:t>
      </w:r>
    </w:p>
    <w:p w14:paraId="43B5551C" w14:textId="4853C89A" w:rsidR="00A00B34" w:rsidRPr="001D0A97" w:rsidRDefault="003621B9" w:rsidP="001D0A97">
      <w:pPr>
        <w:numPr>
          <w:ilvl w:val="0"/>
          <w:numId w:val="3"/>
        </w:numPr>
        <w:tabs>
          <w:tab w:val="left" w:pos="1485"/>
        </w:tabs>
        <w:spacing w:line="360" w:lineRule="auto"/>
        <w:rPr>
          <w:u w:val="none"/>
        </w:rPr>
      </w:pPr>
      <w:r>
        <w:rPr>
          <w:u w:val="none"/>
        </w:rPr>
        <w:t>Hvad synger koret i deres udgangssang s. 95?</w:t>
      </w:r>
    </w:p>
    <w:p w14:paraId="64F16F77" w14:textId="77777777" w:rsidR="0034180E" w:rsidRDefault="0034180E"/>
    <w:sectPr w:rsidR="0034180E" w:rsidSect="00E8510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2D9EF" w14:textId="77777777" w:rsidR="00123A34" w:rsidRDefault="00123A34" w:rsidP="00D02831">
      <w:r>
        <w:separator/>
      </w:r>
    </w:p>
  </w:endnote>
  <w:endnote w:type="continuationSeparator" w:id="0">
    <w:p w14:paraId="02A9A76C" w14:textId="77777777" w:rsidR="00123A34" w:rsidRDefault="00123A34" w:rsidP="00D0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C6A4D" w14:textId="77777777" w:rsidR="00123A34" w:rsidRDefault="00123A34" w:rsidP="00D02831">
      <w:r>
        <w:separator/>
      </w:r>
    </w:p>
  </w:footnote>
  <w:footnote w:type="continuationSeparator" w:id="0">
    <w:p w14:paraId="32FC07C9" w14:textId="77777777" w:rsidR="00123A34" w:rsidRDefault="00123A34" w:rsidP="00D0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8D52" w14:textId="77777777" w:rsidR="00D02831" w:rsidRPr="00D02831" w:rsidRDefault="001D0A97">
    <w:pPr>
      <w:pStyle w:val="Sidehoved"/>
      <w:rPr>
        <w:u w:val="none"/>
      </w:rPr>
    </w:pPr>
    <w:r w:rsidRPr="001D0A97">
      <w:rPr>
        <w:u w:val="none"/>
      </w:rPr>
      <w:t>Tragedie</w:t>
    </w:r>
    <w:r>
      <w:rPr>
        <w:i/>
        <w:u w:val="none"/>
      </w:rPr>
      <w:t xml:space="preserve">, </w:t>
    </w:r>
    <w:r w:rsidR="00D02831" w:rsidRPr="00D02831">
      <w:rPr>
        <w:i/>
        <w:u w:val="none"/>
      </w:rPr>
      <w:t>Ødipus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204089"/>
    <w:multiLevelType w:val="hybridMultilevel"/>
    <w:tmpl w:val="AA1EAB6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686261">
    <w:abstractNumId w:val="0"/>
  </w:num>
  <w:num w:numId="2" w16cid:durableId="1358891549">
    <w:abstractNumId w:val="0"/>
  </w:num>
  <w:num w:numId="3" w16cid:durableId="48740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2CA"/>
    <w:rsid w:val="000E0097"/>
    <w:rsid w:val="00123A34"/>
    <w:rsid w:val="00131EAB"/>
    <w:rsid w:val="00197F2D"/>
    <w:rsid w:val="001C6600"/>
    <w:rsid w:val="001C7753"/>
    <w:rsid w:val="001D0A97"/>
    <w:rsid w:val="002213D9"/>
    <w:rsid w:val="00265F0F"/>
    <w:rsid w:val="00280A5D"/>
    <w:rsid w:val="002E0958"/>
    <w:rsid w:val="002E4651"/>
    <w:rsid w:val="0034180E"/>
    <w:rsid w:val="003621B9"/>
    <w:rsid w:val="00377ECB"/>
    <w:rsid w:val="003A56E8"/>
    <w:rsid w:val="00481E35"/>
    <w:rsid w:val="004A3BE8"/>
    <w:rsid w:val="0052476A"/>
    <w:rsid w:val="00533801"/>
    <w:rsid w:val="00592298"/>
    <w:rsid w:val="005B0145"/>
    <w:rsid w:val="005C74E4"/>
    <w:rsid w:val="00602EFE"/>
    <w:rsid w:val="00651B55"/>
    <w:rsid w:val="0068350E"/>
    <w:rsid w:val="007218E5"/>
    <w:rsid w:val="00772AA4"/>
    <w:rsid w:val="00787FBA"/>
    <w:rsid w:val="007C13C0"/>
    <w:rsid w:val="008D07F4"/>
    <w:rsid w:val="009072CA"/>
    <w:rsid w:val="009E622F"/>
    <w:rsid w:val="00A00B34"/>
    <w:rsid w:val="00A315B7"/>
    <w:rsid w:val="00A70879"/>
    <w:rsid w:val="00AC7629"/>
    <w:rsid w:val="00B247E4"/>
    <w:rsid w:val="00B51653"/>
    <w:rsid w:val="00BD3CD7"/>
    <w:rsid w:val="00CD673F"/>
    <w:rsid w:val="00CF189E"/>
    <w:rsid w:val="00D02831"/>
    <w:rsid w:val="00D134FA"/>
    <w:rsid w:val="00D309AD"/>
    <w:rsid w:val="00D51C9D"/>
    <w:rsid w:val="00DB1529"/>
    <w:rsid w:val="00DC0078"/>
    <w:rsid w:val="00E168C9"/>
    <w:rsid w:val="00E61339"/>
    <w:rsid w:val="00E63AFF"/>
    <w:rsid w:val="00E85109"/>
    <w:rsid w:val="00E90090"/>
    <w:rsid w:val="00E91BCD"/>
    <w:rsid w:val="00F3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BCE78"/>
  <w15:docId w15:val="{730A969B-FCA5-4EB2-9CE6-3B256988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CA"/>
    <w:rPr>
      <w:rFonts w:eastAsia="Times New Roman"/>
      <w:bCs/>
      <w:u w:val="single" w:color="000000"/>
    </w:rPr>
  </w:style>
  <w:style w:type="paragraph" w:styleId="Overskrift1">
    <w:name w:val="heading 1"/>
    <w:basedOn w:val="Normal"/>
    <w:next w:val="Normal"/>
    <w:link w:val="Overskrift1Tegn"/>
    <w:qFormat/>
    <w:rsid w:val="00D134FA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D134FA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134FA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Overskrift2Tegn">
    <w:name w:val="Overskrift 2 Tegn"/>
    <w:basedOn w:val="Standardskrifttypeiafsnit"/>
    <w:link w:val="Overskrift2"/>
    <w:rsid w:val="00D134FA"/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Titel">
    <w:name w:val="Title"/>
    <w:basedOn w:val="Normal"/>
    <w:next w:val="Normal"/>
    <w:link w:val="TitelTegn"/>
    <w:qFormat/>
    <w:rsid w:val="00D134FA"/>
    <w:pPr>
      <w:spacing w:after="300"/>
    </w:pPr>
    <w:rPr>
      <w:rFonts w:ascii="Cambria" w:hAnsi="Cambria"/>
      <w:color w:val="17365D"/>
      <w:spacing w:val="5"/>
      <w:kern w:val="1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D134FA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Undertitel">
    <w:name w:val="Subtitle"/>
    <w:basedOn w:val="Normal"/>
    <w:next w:val="Normal"/>
    <w:link w:val="UndertitelTegn"/>
    <w:qFormat/>
    <w:rsid w:val="00D134FA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D134FA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Brdtekst">
    <w:name w:val="Body Text"/>
    <w:basedOn w:val="Normal"/>
    <w:link w:val="BrdtekstTegn"/>
    <w:uiPriority w:val="99"/>
    <w:semiHidden/>
    <w:unhideWhenUsed/>
    <w:rsid w:val="00D134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134FA"/>
    <w:rPr>
      <w:rFonts w:ascii="Calibri" w:eastAsia="Calibri" w:hAnsi="Calibri" w:cs="Calibri"/>
      <w:sz w:val="22"/>
      <w:szCs w:val="22"/>
      <w:lang w:eastAsia="ar-SA"/>
    </w:rPr>
  </w:style>
  <w:style w:type="paragraph" w:styleId="Listeafsnit">
    <w:name w:val="List Paragraph"/>
    <w:basedOn w:val="Normal"/>
    <w:qFormat/>
    <w:rsid w:val="00D134FA"/>
    <w:pPr>
      <w:ind w:left="72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134FA"/>
    <w:pPr>
      <w:outlineLvl w:val="9"/>
    </w:pPr>
    <w:rPr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3BE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3BE8"/>
    <w:rPr>
      <w:rFonts w:ascii="Tahoma" w:eastAsia="Times New Roman" w:hAnsi="Tahoma" w:cs="Tahoma"/>
      <w:bCs/>
      <w:sz w:val="16"/>
      <w:szCs w:val="16"/>
      <w:u w:val="single" w:color="000000"/>
    </w:rPr>
  </w:style>
  <w:style w:type="paragraph" w:styleId="Sidehoved">
    <w:name w:val="header"/>
    <w:basedOn w:val="Normal"/>
    <w:link w:val="SidehovedTegn"/>
    <w:uiPriority w:val="99"/>
    <w:unhideWhenUsed/>
    <w:rsid w:val="00D0283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2831"/>
    <w:rPr>
      <w:rFonts w:eastAsia="Times New Roman"/>
      <w:bCs/>
      <w:u w:val="single" w:color="000000"/>
    </w:rPr>
  </w:style>
  <w:style w:type="paragraph" w:styleId="Sidefod">
    <w:name w:val="footer"/>
    <w:basedOn w:val="Normal"/>
    <w:link w:val="SidefodTegn"/>
    <w:uiPriority w:val="99"/>
    <w:unhideWhenUsed/>
    <w:rsid w:val="00D0283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2831"/>
    <w:rPr>
      <w:rFonts w:eastAsia="Times New Roman"/>
      <w:bCs/>
      <w:u w:val="single" w:color="000000"/>
    </w:rPr>
  </w:style>
  <w:style w:type="character" w:styleId="Hyperlink">
    <w:name w:val="Hyperlink"/>
    <w:basedOn w:val="Standardskrifttypeiafsnit"/>
    <w:uiPriority w:val="99"/>
    <w:semiHidden/>
    <w:unhideWhenUsed/>
    <w:rsid w:val="00DB1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ligion.dk/viden/gr%C3%A6sk-mytologi-det-apollinske-og-det-dionysiske-livssy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</dc:creator>
  <cp:lastModifiedBy>Anne Sofie Rechnagel Szulevicz</cp:lastModifiedBy>
  <cp:revision>39</cp:revision>
  <cp:lastPrinted>2022-09-07T11:29:00Z</cp:lastPrinted>
  <dcterms:created xsi:type="dcterms:W3CDTF">2011-03-02T11:17:00Z</dcterms:created>
  <dcterms:modified xsi:type="dcterms:W3CDTF">2024-09-23T11:16:00Z</dcterms:modified>
</cp:coreProperties>
</file>