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E2052" w14:textId="77777777" w:rsidR="00145213" w:rsidRPr="00283778" w:rsidRDefault="0033376B" w:rsidP="00283778">
      <w:pPr>
        <w:jc w:val="center"/>
        <w:rPr>
          <w:rFonts w:ascii="Garamond" w:hAnsi="Garamond"/>
          <w:sz w:val="40"/>
          <w:szCs w:val="40"/>
        </w:rPr>
      </w:pPr>
      <w:r w:rsidRPr="00283778">
        <w:rPr>
          <w:rFonts w:ascii="Garamond" w:hAnsi="Garamond"/>
          <w:sz w:val="40"/>
          <w:szCs w:val="40"/>
        </w:rPr>
        <w:t>Realisme og modernisme</w:t>
      </w:r>
    </w:p>
    <w:p w14:paraId="200AE067" w14:textId="77777777" w:rsidR="0033376B" w:rsidRPr="0033376B" w:rsidRDefault="0033376B" w:rsidP="0033376B">
      <w:pPr>
        <w:pStyle w:val="Listeafsnit"/>
        <w:numPr>
          <w:ilvl w:val="0"/>
          <w:numId w:val="1"/>
        </w:numPr>
        <w:rPr>
          <w:rFonts w:ascii="Garamond" w:hAnsi="Garamond"/>
        </w:rPr>
      </w:pPr>
      <w:r w:rsidRPr="0033376B">
        <w:rPr>
          <w:rFonts w:ascii="Garamond" w:hAnsi="Garamond"/>
        </w:rPr>
        <w:t>Hvordan er disse to indledninger til romaner forskellige?</w:t>
      </w:r>
    </w:p>
    <w:p w14:paraId="5C4F9793" w14:textId="77777777" w:rsidR="0033376B" w:rsidRDefault="0033376B" w:rsidP="0033376B">
      <w:pPr>
        <w:pStyle w:val="Listeafsnit"/>
        <w:rPr>
          <w:rFonts w:ascii="Garamond" w:hAnsi="Garamond"/>
        </w:rPr>
      </w:pPr>
      <w:r w:rsidRPr="0033376B">
        <w:rPr>
          <w:rFonts w:ascii="Garamond" w:hAnsi="Garamond"/>
        </w:rPr>
        <w:t>Undersøg fortæller, stil og indhold.</w:t>
      </w:r>
    </w:p>
    <w:p w14:paraId="7476B92B" w14:textId="77777777" w:rsidR="000502E2" w:rsidRPr="0033376B" w:rsidRDefault="000502E2" w:rsidP="0033376B">
      <w:pPr>
        <w:pStyle w:val="Listeafsnit"/>
        <w:rPr>
          <w:rFonts w:ascii="Garamond" w:hAnsi="Garamond"/>
        </w:rPr>
      </w:pPr>
    </w:p>
    <w:tbl>
      <w:tblPr>
        <w:tblStyle w:val="Tabel-Gitter"/>
        <w:tblW w:w="0" w:type="auto"/>
        <w:tblInd w:w="1413" w:type="dxa"/>
        <w:tblLook w:val="04A0" w:firstRow="1" w:lastRow="0" w:firstColumn="1" w:lastColumn="0" w:noHBand="0" w:noVBand="1"/>
      </w:tblPr>
      <w:tblGrid>
        <w:gridCol w:w="7087"/>
      </w:tblGrid>
      <w:tr w:rsidR="0033376B" w:rsidRPr="0033376B" w14:paraId="5BA851A0" w14:textId="77777777" w:rsidTr="00283778">
        <w:tc>
          <w:tcPr>
            <w:tcW w:w="7087" w:type="dxa"/>
          </w:tcPr>
          <w:p w14:paraId="09AA8D80" w14:textId="77777777" w:rsidR="000502E2" w:rsidRDefault="000502E2">
            <w:pPr>
              <w:rPr>
                <w:rFonts w:ascii="Garamond" w:hAnsi="Garamond"/>
              </w:rPr>
            </w:pPr>
          </w:p>
          <w:p w14:paraId="6F032A1C" w14:textId="77777777" w:rsidR="0033376B" w:rsidRDefault="00283778">
            <w:pPr>
              <w:rPr>
                <w:rFonts w:ascii="Garamond" w:hAnsi="Garamond"/>
              </w:rPr>
            </w:pPr>
            <w:r>
              <w:rPr>
                <w:rFonts w:ascii="Garamond" w:hAnsi="Garamond"/>
              </w:rPr>
              <w:t>Vi var i gang med lektierne da rektor kom ind, fulgt af en elev der stadig havde sit almindelige tøj på og af en skolebetjent, der bar en stor pult. De sovende vågnede og alle rejste sig som om de var blevet afbrudt midt i arbejdet.</w:t>
            </w:r>
          </w:p>
          <w:p w14:paraId="6773605E" w14:textId="77777777" w:rsidR="00283778" w:rsidRDefault="00283778">
            <w:pPr>
              <w:rPr>
                <w:rFonts w:ascii="Garamond" w:hAnsi="Garamond"/>
              </w:rPr>
            </w:pPr>
            <w:r>
              <w:rPr>
                <w:rFonts w:ascii="Garamond" w:hAnsi="Garamond"/>
              </w:rPr>
              <w:t>Rektor gav tegn til at vi skulle sætte os ned igen. Så sagde han dæmpet, henvendt til læreren:</w:t>
            </w:r>
          </w:p>
          <w:p w14:paraId="5044DB14" w14:textId="77777777" w:rsidR="00283778" w:rsidRDefault="00283778" w:rsidP="00283778">
            <w:pPr>
              <w:pStyle w:val="Listeafsnit"/>
              <w:numPr>
                <w:ilvl w:val="0"/>
                <w:numId w:val="2"/>
              </w:numPr>
              <w:rPr>
                <w:rFonts w:ascii="Garamond" w:hAnsi="Garamond"/>
              </w:rPr>
            </w:pPr>
            <w:r>
              <w:rPr>
                <w:rFonts w:ascii="Garamond" w:hAnsi="Garamond"/>
              </w:rPr>
              <w:t>Monsieur Roger, her er en ny elev, som jeg vil bede Dem tage Dem af. Han skal begynde i femte. Hvis hans flid og opførsel er tilfredsstillende, kan han senere rykke op til de store, hvor han egentlig hører til.</w:t>
            </w:r>
          </w:p>
          <w:p w14:paraId="7C955B70" w14:textId="77777777" w:rsidR="00283778" w:rsidRDefault="00283778" w:rsidP="00283778">
            <w:pPr>
              <w:rPr>
                <w:rFonts w:ascii="Garamond" w:hAnsi="Garamond"/>
              </w:rPr>
            </w:pPr>
          </w:p>
          <w:p w14:paraId="08E1DB57" w14:textId="77777777" w:rsidR="00283778" w:rsidRPr="00283778" w:rsidRDefault="00283778" w:rsidP="00283778">
            <w:pPr>
              <w:rPr>
                <w:rFonts w:ascii="Garamond" w:hAnsi="Garamond"/>
                <w:i/>
              </w:rPr>
            </w:pPr>
            <w:r w:rsidRPr="00283778">
              <w:rPr>
                <w:rFonts w:ascii="Garamond" w:hAnsi="Garamond"/>
                <w:i/>
              </w:rPr>
              <w:t xml:space="preserve">Gustave Flaubert: Madame </w:t>
            </w:r>
            <w:proofErr w:type="spellStart"/>
            <w:r w:rsidRPr="00283778">
              <w:rPr>
                <w:rFonts w:ascii="Garamond" w:hAnsi="Garamond"/>
                <w:i/>
              </w:rPr>
              <w:t>Bovary</w:t>
            </w:r>
            <w:proofErr w:type="spellEnd"/>
            <w:r w:rsidRPr="00283778">
              <w:rPr>
                <w:rFonts w:ascii="Garamond" w:hAnsi="Garamond"/>
                <w:i/>
              </w:rPr>
              <w:t xml:space="preserve"> (1856)</w:t>
            </w:r>
          </w:p>
        </w:tc>
      </w:tr>
      <w:tr w:rsidR="0033376B" w:rsidRPr="0033376B" w14:paraId="33FC11BA" w14:textId="77777777" w:rsidTr="00283778">
        <w:tc>
          <w:tcPr>
            <w:tcW w:w="7087" w:type="dxa"/>
          </w:tcPr>
          <w:p w14:paraId="635049BB" w14:textId="77777777" w:rsidR="000502E2" w:rsidRDefault="000502E2">
            <w:pPr>
              <w:rPr>
                <w:rFonts w:ascii="Garamond" w:hAnsi="Garamond"/>
              </w:rPr>
            </w:pPr>
          </w:p>
          <w:p w14:paraId="1A296646" w14:textId="77777777" w:rsidR="0033376B" w:rsidRDefault="00283778">
            <w:pPr>
              <w:rPr>
                <w:rFonts w:ascii="Garamond" w:hAnsi="Garamond"/>
              </w:rPr>
            </w:pPr>
            <w:r>
              <w:rPr>
                <w:rFonts w:ascii="Garamond" w:hAnsi="Garamond"/>
              </w:rPr>
              <w:t xml:space="preserve">Se. Søren og Mette. Søren bor i et hus, og Mette bor i et hus. Søren og Mette bor i et hus. Nej, de bor i en </w:t>
            </w:r>
            <w:proofErr w:type="spellStart"/>
            <w:r>
              <w:rPr>
                <w:rFonts w:ascii="Garamond" w:hAnsi="Garamond"/>
              </w:rPr>
              <w:t>lej·lig·hed</w:t>
            </w:r>
            <w:proofErr w:type="spellEnd"/>
            <w:r>
              <w:rPr>
                <w:rFonts w:ascii="Garamond" w:hAnsi="Garamond"/>
              </w:rPr>
              <w:t xml:space="preserve">. På en vej. Nej, i en gade. </w:t>
            </w:r>
            <w:proofErr w:type="spellStart"/>
            <w:r>
              <w:rPr>
                <w:rFonts w:ascii="Garamond" w:hAnsi="Garamond"/>
              </w:rPr>
              <w:t>A·ma·li·e·gade</w:t>
            </w:r>
            <w:proofErr w:type="spellEnd"/>
            <w:r>
              <w:rPr>
                <w:rFonts w:ascii="Garamond" w:hAnsi="Garamond"/>
              </w:rPr>
              <w:t>.</w:t>
            </w:r>
          </w:p>
          <w:p w14:paraId="41454F04" w14:textId="77777777" w:rsidR="00283778" w:rsidRDefault="00283778">
            <w:pPr>
              <w:rPr>
                <w:rFonts w:ascii="Garamond" w:hAnsi="Garamond"/>
              </w:rPr>
            </w:pPr>
            <w:r>
              <w:rPr>
                <w:rFonts w:ascii="Garamond" w:hAnsi="Garamond"/>
              </w:rPr>
              <w:t xml:space="preserve">Se, Søren og Mette. De er så fine. De er næsten lige blevet gift. Søren er manden. Mette er konen. Nu må de sove i </w:t>
            </w:r>
            <w:proofErr w:type="spellStart"/>
            <w:r>
              <w:rPr>
                <w:rFonts w:ascii="Garamond" w:hAnsi="Garamond"/>
              </w:rPr>
              <w:t>sam·me</w:t>
            </w:r>
            <w:proofErr w:type="spellEnd"/>
            <w:r>
              <w:rPr>
                <w:rFonts w:ascii="Garamond" w:hAnsi="Garamond"/>
              </w:rPr>
              <w:t xml:space="preserve"> seng.</w:t>
            </w:r>
          </w:p>
          <w:p w14:paraId="1AF52027" w14:textId="77777777" w:rsidR="00283778" w:rsidRDefault="00283778">
            <w:pPr>
              <w:rPr>
                <w:rFonts w:ascii="Garamond" w:hAnsi="Garamond"/>
              </w:rPr>
            </w:pPr>
          </w:p>
          <w:p w14:paraId="48DF2786" w14:textId="77777777" w:rsidR="00283778" w:rsidRPr="00283778" w:rsidRDefault="00283778">
            <w:pPr>
              <w:rPr>
                <w:rFonts w:ascii="Garamond" w:hAnsi="Garamond"/>
                <w:i/>
              </w:rPr>
            </w:pPr>
            <w:r w:rsidRPr="00283778">
              <w:rPr>
                <w:rFonts w:ascii="Garamond" w:hAnsi="Garamond"/>
                <w:i/>
              </w:rPr>
              <w:t xml:space="preserve">Kirsten </w:t>
            </w:r>
            <w:proofErr w:type="spellStart"/>
            <w:r w:rsidRPr="00283778">
              <w:rPr>
                <w:rFonts w:ascii="Garamond" w:hAnsi="Garamond"/>
                <w:i/>
              </w:rPr>
              <w:t>Hammann</w:t>
            </w:r>
            <w:proofErr w:type="spellEnd"/>
            <w:r w:rsidRPr="00283778">
              <w:rPr>
                <w:rFonts w:ascii="Garamond" w:hAnsi="Garamond"/>
                <w:i/>
              </w:rPr>
              <w:t>: Fra Smørhullet (2004)</w:t>
            </w:r>
          </w:p>
        </w:tc>
      </w:tr>
    </w:tbl>
    <w:p w14:paraId="6840E270" w14:textId="77777777" w:rsidR="0033376B" w:rsidRPr="0033376B" w:rsidRDefault="0033376B">
      <w:pPr>
        <w:rPr>
          <w:rFonts w:ascii="Garamond" w:hAnsi="Garamond"/>
        </w:rPr>
      </w:pPr>
    </w:p>
    <w:p w14:paraId="1C3BC2AC" w14:textId="77777777" w:rsidR="0033376B" w:rsidRPr="0033376B" w:rsidRDefault="0033376B">
      <w:pPr>
        <w:rPr>
          <w:rFonts w:ascii="Garamond" w:hAnsi="Garamond"/>
        </w:rPr>
      </w:pPr>
    </w:p>
    <w:p w14:paraId="3BA80E1C" w14:textId="77777777" w:rsidR="0033376B" w:rsidRPr="000502E2" w:rsidRDefault="0033376B" w:rsidP="0033376B">
      <w:pPr>
        <w:pStyle w:val="Listeafsnit"/>
        <w:numPr>
          <w:ilvl w:val="0"/>
          <w:numId w:val="1"/>
        </w:numPr>
        <w:rPr>
          <w:rFonts w:ascii="Garamond" w:hAnsi="Garamond"/>
        </w:rPr>
      </w:pPr>
      <w:r w:rsidRPr="000502E2">
        <w:rPr>
          <w:rFonts w:ascii="Garamond" w:hAnsi="Garamond"/>
        </w:rPr>
        <w:t>Dette er et uddrag af James Joyces ”Ulysses” (1922).</w:t>
      </w:r>
    </w:p>
    <w:p w14:paraId="393228E8" w14:textId="77777777" w:rsidR="00283778" w:rsidRPr="000502E2" w:rsidRDefault="00283778" w:rsidP="00283778">
      <w:pPr>
        <w:pStyle w:val="Listeafsnit"/>
        <w:rPr>
          <w:rFonts w:ascii="Garamond" w:hAnsi="Garamond"/>
        </w:rPr>
      </w:pPr>
      <w:r w:rsidRPr="000502E2">
        <w:rPr>
          <w:rFonts w:ascii="Garamond" w:hAnsi="Garamond"/>
        </w:rPr>
        <w:t>Sæt først tegn i uddraget (punktum og komma).</w:t>
      </w:r>
    </w:p>
    <w:p w14:paraId="545812DD" w14:textId="77777777" w:rsidR="0033376B" w:rsidRPr="000502E2" w:rsidRDefault="0033376B" w:rsidP="0033376B">
      <w:pPr>
        <w:pStyle w:val="Listeafsnit"/>
        <w:rPr>
          <w:rFonts w:ascii="Garamond" w:hAnsi="Garamond"/>
        </w:rPr>
      </w:pPr>
      <w:r w:rsidRPr="000502E2">
        <w:rPr>
          <w:rFonts w:ascii="Garamond" w:hAnsi="Garamond"/>
        </w:rPr>
        <w:t xml:space="preserve">Undersøg </w:t>
      </w:r>
      <w:r w:rsidR="00283778" w:rsidRPr="000502E2">
        <w:rPr>
          <w:rFonts w:ascii="Garamond" w:hAnsi="Garamond"/>
        </w:rPr>
        <w:t xml:space="preserve">dernæst </w:t>
      </w:r>
      <w:r w:rsidRPr="000502E2">
        <w:rPr>
          <w:rFonts w:ascii="Garamond" w:hAnsi="Garamond"/>
        </w:rPr>
        <w:t>hvad det handler om og forklar, hvad der gør det specielt.</w:t>
      </w:r>
    </w:p>
    <w:p w14:paraId="51D8862B" w14:textId="77777777" w:rsidR="0033376B" w:rsidRDefault="0033376B" w:rsidP="0033376B">
      <w:pPr>
        <w:pStyle w:val="Listeafsnit"/>
        <w:rPr>
          <w:rFonts w:ascii="Garamond" w:hAnsi="Garamond"/>
        </w:rPr>
      </w:pPr>
      <w:r w:rsidRPr="000502E2">
        <w:rPr>
          <w:rFonts w:ascii="Garamond" w:hAnsi="Garamond"/>
        </w:rPr>
        <w:t>Hvorfor er det skrevet på den måde?</w:t>
      </w:r>
    </w:p>
    <w:p w14:paraId="7AA0104F" w14:textId="77777777" w:rsidR="000502E2" w:rsidRPr="000502E2" w:rsidRDefault="000502E2" w:rsidP="0033376B">
      <w:pPr>
        <w:pStyle w:val="Listeafsnit"/>
        <w:rPr>
          <w:rFonts w:ascii="Garamond" w:hAnsi="Garamond"/>
        </w:rPr>
      </w:pPr>
    </w:p>
    <w:tbl>
      <w:tblPr>
        <w:tblStyle w:val="Tabel-Gitter"/>
        <w:tblW w:w="0" w:type="auto"/>
        <w:tblInd w:w="1271" w:type="dxa"/>
        <w:tblLook w:val="04A0" w:firstRow="1" w:lastRow="0" w:firstColumn="1" w:lastColumn="0" w:noHBand="0" w:noVBand="1"/>
      </w:tblPr>
      <w:tblGrid>
        <w:gridCol w:w="7229"/>
      </w:tblGrid>
      <w:tr w:rsidR="0033376B" w:rsidRPr="000502E2" w14:paraId="0789B141" w14:textId="77777777" w:rsidTr="000502E2">
        <w:tc>
          <w:tcPr>
            <w:tcW w:w="7229" w:type="dxa"/>
          </w:tcPr>
          <w:p w14:paraId="699EAE18" w14:textId="77777777" w:rsidR="0033376B" w:rsidRPr="000502E2" w:rsidRDefault="0033376B" w:rsidP="000502E2">
            <w:pPr>
              <w:spacing w:line="360" w:lineRule="auto"/>
              <w:rPr>
                <w:rFonts w:ascii="Garamond" w:hAnsi="Garamond"/>
              </w:rPr>
            </w:pPr>
            <w:r w:rsidRPr="000502E2">
              <w:rPr>
                <w:rFonts w:ascii="Garamond" w:hAnsi="Garamond"/>
              </w:rPr>
              <w:t xml:space="preserve">Gud jeg tænker undertiden om jeg skulle gå ned til havnen en mørk aften hvor ingen kender mig og finde en sømand fra havet der ville være hidsig efter det og ganske ligeglad med hvis jeg var blot for at gøre det et eller andet sted i en port eller en af de vilde </w:t>
            </w:r>
            <w:proofErr w:type="spellStart"/>
            <w:r w:rsidRPr="000502E2">
              <w:rPr>
                <w:rFonts w:ascii="Garamond" w:hAnsi="Garamond"/>
              </w:rPr>
              <w:t>zigøjnere</w:t>
            </w:r>
            <w:proofErr w:type="spellEnd"/>
            <w:r w:rsidRPr="000502E2">
              <w:rPr>
                <w:rFonts w:ascii="Garamond" w:hAnsi="Garamond"/>
              </w:rPr>
              <w:t xml:space="preserve"> i </w:t>
            </w:r>
            <w:proofErr w:type="spellStart"/>
            <w:r w:rsidRPr="000502E2">
              <w:rPr>
                <w:rFonts w:ascii="Garamond" w:hAnsi="Garamond"/>
              </w:rPr>
              <w:t>Rathfarnham</w:t>
            </w:r>
            <w:proofErr w:type="spellEnd"/>
            <w:r w:rsidRPr="000502E2">
              <w:rPr>
                <w:rFonts w:ascii="Garamond" w:hAnsi="Garamond"/>
              </w:rPr>
              <w:t xml:space="preserve"> der slog lejr i nærheden af </w:t>
            </w:r>
            <w:proofErr w:type="spellStart"/>
            <w:r w:rsidRPr="000502E2">
              <w:rPr>
                <w:rFonts w:ascii="Garamond" w:hAnsi="Garamond"/>
              </w:rPr>
              <w:t>Bloomfield</w:t>
            </w:r>
            <w:proofErr w:type="spellEnd"/>
            <w:r w:rsidRPr="000502E2">
              <w:rPr>
                <w:rFonts w:ascii="Garamond" w:hAnsi="Garamond"/>
              </w:rPr>
              <w:t>-vaskeriet og ville prøve på at stjæle fra os hvis de kunne jeg sendte kun mit derhen nogle gange fordi de kaldte det møntvaskeri og sendte mig altid noget gammelt skidt tilbage umage strømper ham den bisseagtigt udseende fyr med de kønne øjne der afbarkede en gren hvis han bare overfaldt mig i mørket og tog mig op ad en mur uden at sige noget eller en morder lige meget hvem de fine herrer med deres høje hatte gør det selv den højesteretssagfører der bor et sted her i nærheden…</w:t>
            </w:r>
          </w:p>
        </w:tc>
      </w:tr>
    </w:tbl>
    <w:p w14:paraId="4861B89E" w14:textId="77777777" w:rsidR="0033376B" w:rsidRPr="0033376B" w:rsidRDefault="0033376B" w:rsidP="0033376B">
      <w:pPr>
        <w:rPr>
          <w:rFonts w:ascii="Garamond" w:hAnsi="Garamond"/>
        </w:rPr>
      </w:pPr>
    </w:p>
    <w:sectPr w:rsidR="0033376B" w:rsidRPr="0033376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862F97"/>
    <w:multiLevelType w:val="hybridMultilevel"/>
    <w:tmpl w:val="2558F022"/>
    <w:lvl w:ilvl="0" w:tplc="652A9C56">
      <w:start w:val="2"/>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4153CA1"/>
    <w:multiLevelType w:val="hybridMultilevel"/>
    <w:tmpl w:val="BCA6E17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6B"/>
    <w:rsid w:val="000502E2"/>
    <w:rsid w:val="00145213"/>
    <w:rsid w:val="00283778"/>
    <w:rsid w:val="0033376B"/>
    <w:rsid w:val="005814F4"/>
    <w:rsid w:val="00AE3F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95EA"/>
  <w15:chartTrackingRefBased/>
  <w15:docId w15:val="{63DFD1E5-6786-4A57-9370-E3FD0460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33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33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1769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Egholm Wendelboe</dc:creator>
  <cp:keywords/>
  <dc:description/>
  <cp:lastModifiedBy>Mine Mølgaard</cp:lastModifiedBy>
  <cp:revision>2</cp:revision>
  <dcterms:created xsi:type="dcterms:W3CDTF">2021-03-17T08:13:00Z</dcterms:created>
  <dcterms:modified xsi:type="dcterms:W3CDTF">2021-03-17T08:13:00Z</dcterms:modified>
</cp:coreProperties>
</file>