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00E06" w14:textId="32DB8CAE" w:rsidR="00F91A25" w:rsidRPr="00D63909" w:rsidRDefault="00B13907" w:rsidP="00D63909">
      <w:pPr>
        <w:jc w:val="center"/>
        <w:rPr>
          <w:b/>
          <w:bCs/>
          <w:sz w:val="32"/>
          <w:szCs w:val="32"/>
        </w:rPr>
      </w:pPr>
      <w:r w:rsidRPr="00D63909">
        <w:rPr>
          <w:b/>
          <w:bCs/>
          <w:sz w:val="32"/>
          <w:szCs w:val="32"/>
        </w:rPr>
        <w:t>Eksamensøvelse i historie</w:t>
      </w:r>
    </w:p>
    <w:p w14:paraId="2BB0AAC8" w14:textId="33947DA5" w:rsidR="00B13907" w:rsidRDefault="00B13907"/>
    <w:p w14:paraId="62A4E540" w14:textId="2E5E59AC" w:rsidR="00B13907" w:rsidRDefault="00B13907" w:rsidP="00B13907">
      <w:pPr>
        <w:jc w:val="center"/>
        <w:rPr>
          <w:b/>
          <w:bCs/>
          <w:sz w:val="32"/>
          <w:szCs w:val="32"/>
        </w:rPr>
      </w:pPr>
      <w:r w:rsidRPr="00B13907">
        <w:rPr>
          <w:b/>
          <w:bCs/>
          <w:sz w:val="32"/>
          <w:szCs w:val="32"/>
        </w:rPr>
        <w:t>”Dansk velfærd og international placering”</w:t>
      </w:r>
    </w:p>
    <w:p w14:paraId="74A2F625" w14:textId="2F85864D" w:rsidR="00B13907" w:rsidRDefault="00B13907" w:rsidP="00B13907">
      <w:pPr>
        <w:jc w:val="center"/>
        <w:rPr>
          <w:b/>
          <w:bCs/>
          <w:sz w:val="32"/>
          <w:szCs w:val="32"/>
        </w:rPr>
      </w:pPr>
    </w:p>
    <w:p w14:paraId="307E1542" w14:textId="77777777" w:rsidR="00D63909" w:rsidRPr="00B13907" w:rsidRDefault="00D63909" w:rsidP="00B13907">
      <w:pPr>
        <w:jc w:val="center"/>
        <w:rPr>
          <w:b/>
          <w:bCs/>
          <w:sz w:val="32"/>
          <w:szCs w:val="32"/>
        </w:rPr>
      </w:pPr>
    </w:p>
    <w:p w14:paraId="331551DD" w14:textId="2AF2463F" w:rsidR="00B13907" w:rsidRPr="00D63909" w:rsidRDefault="00B13907" w:rsidP="00D63909">
      <w:pPr>
        <w:spacing w:line="360" w:lineRule="auto"/>
        <w:rPr>
          <w:b/>
          <w:bCs/>
        </w:rPr>
      </w:pPr>
      <w:r w:rsidRPr="00D63909">
        <w:rPr>
          <w:b/>
          <w:bCs/>
        </w:rPr>
        <w:t>Kilder:</w:t>
      </w:r>
    </w:p>
    <w:p w14:paraId="36ECFDF4" w14:textId="77777777" w:rsidR="00B13907" w:rsidRPr="007B4DF9" w:rsidRDefault="00B13907" w:rsidP="00D63909">
      <w:pPr>
        <w:numPr>
          <w:ilvl w:val="0"/>
          <w:numId w:val="1"/>
        </w:numPr>
        <w:spacing w:after="0" w:line="360" w:lineRule="auto"/>
      </w:pPr>
      <w:r w:rsidRPr="007B4DF9">
        <w:t xml:space="preserve">Tre tabeller i </w:t>
      </w:r>
      <w:r w:rsidRPr="007B4DF9">
        <w:rPr>
          <w:i/>
          <w:iCs/>
        </w:rPr>
        <w:t>Fokus 3</w:t>
      </w:r>
      <w:r>
        <w:t xml:space="preserve">: </w:t>
      </w:r>
      <w:r w:rsidRPr="007B4DF9">
        <w:t>side 54 (1 side), side 56 (0,5 side), side 57 (0,5 side)</w:t>
      </w:r>
    </w:p>
    <w:p w14:paraId="3CD73D00" w14:textId="23E26B2E" w:rsidR="00B13907" w:rsidRPr="00987DF1" w:rsidRDefault="00B13907" w:rsidP="00D63909">
      <w:pPr>
        <w:numPr>
          <w:ilvl w:val="0"/>
          <w:numId w:val="1"/>
        </w:numPr>
        <w:spacing w:after="0" w:line="360" w:lineRule="auto"/>
      </w:pPr>
      <w:r w:rsidRPr="00987DF1">
        <w:t>Ander Fog</w:t>
      </w:r>
      <w:r>
        <w:t>h Rasmussen: ”Fra velfærdsstat til minimalstat” - et uddrag</w:t>
      </w:r>
      <w:r w:rsidR="00D63909">
        <w:t xml:space="preserve"> </w:t>
      </w:r>
      <w:r>
        <w:t>(0,5 side)</w:t>
      </w:r>
    </w:p>
    <w:p w14:paraId="284C0E28" w14:textId="77777777" w:rsidR="00B13907" w:rsidRPr="00987DF1" w:rsidRDefault="00B13907" w:rsidP="00D63909">
      <w:pPr>
        <w:numPr>
          <w:ilvl w:val="0"/>
          <w:numId w:val="1"/>
        </w:numPr>
        <w:spacing w:after="0" w:line="360" w:lineRule="auto"/>
      </w:pPr>
      <w:r w:rsidRPr="00987DF1">
        <w:t xml:space="preserve">Jytte Hilden mfl.: ”Velfærdsydelser kan også produceres af private”, 1996 i </w:t>
      </w:r>
      <w:r w:rsidRPr="00987DF1">
        <w:rPr>
          <w:i/>
          <w:iCs/>
        </w:rPr>
        <w:t>Fokus 3</w:t>
      </w:r>
      <w:r w:rsidRPr="00987DF1">
        <w:t>, side 69</w:t>
      </w:r>
      <w:r>
        <w:t xml:space="preserve"> (0,8)</w:t>
      </w:r>
    </w:p>
    <w:p w14:paraId="08C7D041" w14:textId="3C78C880" w:rsidR="00B13907" w:rsidRPr="00987DF1" w:rsidRDefault="00856F11" w:rsidP="00D63909">
      <w:pPr>
        <w:numPr>
          <w:ilvl w:val="0"/>
          <w:numId w:val="1"/>
        </w:numPr>
        <w:spacing w:after="0" w:line="360" w:lineRule="auto"/>
      </w:pPr>
      <w:r>
        <w:t>Plakat fra Folkebevægelsen mod EF-Unionen, 1992 (0,5)</w:t>
      </w:r>
    </w:p>
    <w:p w14:paraId="748CF82B" w14:textId="697346E5" w:rsidR="00B13907" w:rsidRDefault="00B13907" w:rsidP="00D63909">
      <w:pPr>
        <w:numPr>
          <w:ilvl w:val="0"/>
          <w:numId w:val="1"/>
        </w:numPr>
        <w:spacing w:after="0" w:line="360" w:lineRule="auto"/>
      </w:pPr>
      <w:r>
        <w:t>Artiklen ”Thulesen Dahl: EU undergraver dansk velfærd”. Politiken 4. dec. 2013</w:t>
      </w:r>
      <w:r w:rsidR="00856F11">
        <w:t xml:space="preserve"> (0,8)</w:t>
      </w:r>
    </w:p>
    <w:p w14:paraId="0673B176" w14:textId="1F6BAF6C" w:rsidR="001017BD" w:rsidRDefault="001017BD" w:rsidP="00D63909">
      <w:pPr>
        <w:spacing w:after="0" w:line="360" w:lineRule="auto"/>
        <w:ind w:left="360"/>
      </w:pPr>
    </w:p>
    <w:p w14:paraId="01357484" w14:textId="142459AA" w:rsidR="001017BD" w:rsidRDefault="001017BD" w:rsidP="00D63909">
      <w:pPr>
        <w:spacing w:after="0" w:line="360" w:lineRule="auto"/>
        <w:ind w:left="360"/>
      </w:pPr>
      <w:r>
        <w:t>(</w:t>
      </w:r>
      <w:r w:rsidR="00D63909">
        <w:t>A</w:t>
      </w:r>
      <w:r>
        <w:t xml:space="preserve">lt i alt: </w:t>
      </w:r>
      <w:r w:rsidR="00116660">
        <w:t>4,6</w:t>
      </w:r>
      <w:r>
        <w:t xml:space="preserve"> sider)</w:t>
      </w:r>
    </w:p>
    <w:p w14:paraId="13D0DD4D" w14:textId="55650325" w:rsidR="00D63909" w:rsidRDefault="00D63909" w:rsidP="00D63909">
      <w:pPr>
        <w:spacing w:line="360" w:lineRule="auto"/>
      </w:pPr>
      <w:r>
        <w:br w:type="page"/>
      </w:r>
    </w:p>
    <w:p w14:paraId="09DD15BA" w14:textId="77777777" w:rsidR="00D63909" w:rsidRPr="00D63909" w:rsidRDefault="00D63909" w:rsidP="00D63909">
      <w:pPr>
        <w:numPr>
          <w:ilvl w:val="0"/>
          <w:numId w:val="2"/>
        </w:numPr>
        <w:spacing w:after="0" w:line="360" w:lineRule="auto"/>
        <w:rPr>
          <w:b/>
          <w:bCs/>
          <w:sz w:val="24"/>
          <w:szCs w:val="24"/>
        </w:rPr>
      </w:pPr>
      <w:r w:rsidRPr="00D63909">
        <w:rPr>
          <w:b/>
          <w:bCs/>
          <w:sz w:val="24"/>
          <w:szCs w:val="24"/>
        </w:rPr>
        <w:lastRenderedPageBreak/>
        <w:t xml:space="preserve">Tre tabeller i </w:t>
      </w:r>
      <w:r w:rsidRPr="00D63909">
        <w:rPr>
          <w:b/>
          <w:bCs/>
          <w:i/>
          <w:iCs/>
          <w:sz w:val="24"/>
          <w:szCs w:val="24"/>
        </w:rPr>
        <w:t>Fokus 3</w:t>
      </w:r>
      <w:r w:rsidRPr="00D63909">
        <w:rPr>
          <w:b/>
          <w:bCs/>
          <w:sz w:val="24"/>
          <w:szCs w:val="24"/>
        </w:rPr>
        <w:t>: side 54 (1 side), side 56 (0,5 side), side 57 (0,5 side)</w:t>
      </w:r>
    </w:p>
    <w:p w14:paraId="1F3686C6" w14:textId="63FECF94" w:rsidR="00B13907" w:rsidRDefault="00B13907"/>
    <w:p w14:paraId="416E447F" w14:textId="3E468CE9" w:rsidR="00D63909" w:rsidRDefault="00D63909"/>
    <w:p w14:paraId="33989924" w14:textId="0037D366" w:rsidR="00D63909" w:rsidRDefault="00D63909"/>
    <w:p w14:paraId="78B590F2" w14:textId="77777777" w:rsidR="00D63909" w:rsidRDefault="00D63909"/>
    <w:p w14:paraId="1EEE8611" w14:textId="2E00C9AD" w:rsidR="00D63909" w:rsidRDefault="00D63909">
      <w:r>
        <w:rPr>
          <w:noProof/>
        </w:rPr>
        <w:drawing>
          <wp:inline distT="0" distB="0" distL="0" distR="0" wp14:anchorId="0243707E" wp14:editId="4C0319C7">
            <wp:extent cx="5302523" cy="5207268"/>
            <wp:effectExtent l="0" t="0" r="0" b="0"/>
            <wp:docPr id="1" name="Billede 1" descr="Et billede, der indeholder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el 1.png"/>
                    <pic:cNvPicPr/>
                  </pic:nvPicPr>
                  <pic:blipFill>
                    <a:blip r:embed="rId7">
                      <a:extLst>
                        <a:ext uri="{28A0092B-C50C-407E-A947-70E740481C1C}">
                          <a14:useLocalDpi xmlns:a14="http://schemas.microsoft.com/office/drawing/2010/main" val="0"/>
                        </a:ext>
                      </a:extLst>
                    </a:blip>
                    <a:stretch>
                      <a:fillRect/>
                    </a:stretch>
                  </pic:blipFill>
                  <pic:spPr>
                    <a:xfrm>
                      <a:off x="0" y="0"/>
                      <a:ext cx="5302523" cy="5207268"/>
                    </a:xfrm>
                    <a:prstGeom prst="rect">
                      <a:avLst/>
                    </a:prstGeom>
                  </pic:spPr>
                </pic:pic>
              </a:graphicData>
            </a:graphic>
          </wp:inline>
        </w:drawing>
      </w:r>
    </w:p>
    <w:p w14:paraId="6F45B847" w14:textId="3B89216D" w:rsidR="00D63909" w:rsidRDefault="00D63909">
      <w:r>
        <w:rPr>
          <w:noProof/>
        </w:rPr>
        <w:lastRenderedPageBreak/>
        <w:drawing>
          <wp:inline distT="0" distB="0" distL="0" distR="0" wp14:anchorId="52355BCC" wp14:editId="4214A0A1">
            <wp:extent cx="5416828" cy="3187864"/>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el 2.png"/>
                    <pic:cNvPicPr/>
                  </pic:nvPicPr>
                  <pic:blipFill>
                    <a:blip r:embed="rId8">
                      <a:extLst>
                        <a:ext uri="{28A0092B-C50C-407E-A947-70E740481C1C}">
                          <a14:useLocalDpi xmlns:a14="http://schemas.microsoft.com/office/drawing/2010/main" val="0"/>
                        </a:ext>
                      </a:extLst>
                    </a:blip>
                    <a:stretch>
                      <a:fillRect/>
                    </a:stretch>
                  </pic:blipFill>
                  <pic:spPr>
                    <a:xfrm>
                      <a:off x="0" y="0"/>
                      <a:ext cx="5416828" cy="3187864"/>
                    </a:xfrm>
                    <a:prstGeom prst="rect">
                      <a:avLst/>
                    </a:prstGeom>
                  </pic:spPr>
                </pic:pic>
              </a:graphicData>
            </a:graphic>
          </wp:inline>
        </w:drawing>
      </w:r>
    </w:p>
    <w:p w14:paraId="16D43043" w14:textId="39788DF4" w:rsidR="00D63909" w:rsidRDefault="00D63909"/>
    <w:p w14:paraId="60EAACEB" w14:textId="77777777" w:rsidR="00D63909" w:rsidRDefault="00D63909"/>
    <w:p w14:paraId="7085BF3B" w14:textId="2C6AFE8D" w:rsidR="00D63909" w:rsidRDefault="00D63909">
      <w:r>
        <w:rPr>
          <w:noProof/>
        </w:rPr>
        <w:drawing>
          <wp:inline distT="0" distB="0" distL="0" distR="0" wp14:anchorId="4F0F9908" wp14:editId="67C995EA">
            <wp:extent cx="5283472" cy="3010055"/>
            <wp:effectExtent l="0" t="0" r="0" b="0"/>
            <wp:docPr id="3" name="Billede 3" descr="Et billede, der indeholder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el 3.png"/>
                    <pic:cNvPicPr/>
                  </pic:nvPicPr>
                  <pic:blipFill>
                    <a:blip r:embed="rId9">
                      <a:extLst>
                        <a:ext uri="{28A0092B-C50C-407E-A947-70E740481C1C}">
                          <a14:useLocalDpi xmlns:a14="http://schemas.microsoft.com/office/drawing/2010/main" val="0"/>
                        </a:ext>
                      </a:extLst>
                    </a:blip>
                    <a:stretch>
                      <a:fillRect/>
                    </a:stretch>
                  </pic:blipFill>
                  <pic:spPr>
                    <a:xfrm>
                      <a:off x="0" y="0"/>
                      <a:ext cx="5283472" cy="3010055"/>
                    </a:xfrm>
                    <a:prstGeom prst="rect">
                      <a:avLst/>
                    </a:prstGeom>
                  </pic:spPr>
                </pic:pic>
              </a:graphicData>
            </a:graphic>
          </wp:inline>
        </w:drawing>
      </w:r>
    </w:p>
    <w:p w14:paraId="1FB4439D" w14:textId="77777777" w:rsidR="00D63909" w:rsidRDefault="00D63909">
      <w:r>
        <w:br w:type="page"/>
      </w:r>
    </w:p>
    <w:p w14:paraId="08EB2B8C" w14:textId="5A20E147" w:rsidR="00D63909" w:rsidRPr="00D63909" w:rsidRDefault="00D63909" w:rsidP="00D63909">
      <w:pPr>
        <w:pStyle w:val="Listeafsnit"/>
        <w:numPr>
          <w:ilvl w:val="0"/>
          <w:numId w:val="2"/>
        </w:numPr>
        <w:spacing w:after="0" w:line="360" w:lineRule="auto"/>
        <w:rPr>
          <w:b/>
          <w:bCs/>
          <w:sz w:val="24"/>
          <w:szCs w:val="24"/>
        </w:rPr>
      </w:pPr>
      <w:r w:rsidRPr="00D63909">
        <w:rPr>
          <w:b/>
          <w:bCs/>
          <w:sz w:val="24"/>
          <w:szCs w:val="24"/>
        </w:rPr>
        <w:lastRenderedPageBreak/>
        <w:t>Ander Fogh Rasmussen: ”Fra velfærdsstat til minimalstat” - et uddrag (0,5 side)</w:t>
      </w:r>
    </w:p>
    <w:p w14:paraId="4F2DD5AC" w14:textId="3925098F" w:rsidR="00D63909" w:rsidRDefault="00D63909"/>
    <w:p w14:paraId="7588FE1C" w14:textId="77777777" w:rsidR="00D63909" w:rsidRDefault="00D63909" w:rsidP="00D63909">
      <w:pPr>
        <w:rPr>
          <w:rFonts w:ascii="Times New Roman" w:hAnsi="Times New Roman" w:cs="Times New Roman"/>
          <w:sz w:val="24"/>
          <w:szCs w:val="24"/>
        </w:rPr>
      </w:pPr>
      <w:r>
        <w:rPr>
          <w:rFonts w:ascii="Times New Roman" w:hAnsi="Times New Roman" w:cs="Times New Roman"/>
          <w:sz w:val="24"/>
          <w:szCs w:val="24"/>
        </w:rPr>
        <w:t>[…]</w:t>
      </w:r>
    </w:p>
    <w:p w14:paraId="23895EE7"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Mit tredje ærinde med bogen er at skitsere nogle liberale visioner, der rækker</w:t>
      </w:r>
    </w:p>
    <w:p w14:paraId="680A7897"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ind i det næste årtusind. Grundsynspunktet er, at vi kun kan leve som</w:t>
      </w:r>
    </w:p>
    <w:p w14:paraId="74C12D4B"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mennesker med værdigheden i behold, hvis vi i højere grad selv tager hånd</w:t>
      </w:r>
    </w:p>
    <w:p w14:paraId="31F37A6D" w14:textId="77777777" w:rsidR="00D63909" w:rsidRPr="00117303" w:rsidRDefault="00D63909" w:rsidP="00D63909">
      <w:pPr>
        <w:rPr>
          <w:rFonts w:ascii="Times New Roman" w:hAnsi="Times New Roman" w:cs="Times New Roman"/>
          <w:sz w:val="24"/>
          <w:szCs w:val="24"/>
        </w:rPr>
      </w:pPr>
      <w:r>
        <w:rPr>
          <w:rFonts w:ascii="Times New Roman" w:hAnsi="Times New Roman" w:cs="Times New Roman"/>
          <w:sz w:val="24"/>
          <w:szCs w:val="24"/>
        </w:rPr>
        <w:t>om vort eget liv.</w:t>
      </w:r>
    </w:p>
    <w:p w14:paraId="64AC7BE4"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 xml:space="preserve"> </w:t>
      </w:r>
    </w:p>
    <w:p w14:paraId="4819C0EE"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Socialstaten giver en falsk social tryghed, hvor vi som hunden kan ligge og</w:t>
      </w:r>
    </w:p>
    <w:p w14:paraId="1F0B41E8"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lune os foran kaminilden. Hvis socialstaten fortsætter sin omklamring af</w:t>
      </w:r>
    </w:p>
    <w:p w14:paraId="0DEC13C9"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mennesket, ender vi som »de sidste mennesker«, der har mistet værdierne i</w:t>
      </w:r>
    </w:p>
    <w:p w14:paraId="34BFC9D5"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tilværelsen og derfor har opgivet at kæmpe for noget. Vi er reduceret til</w:t>
      </w:r>
    </w:p>
    <w:p w14:paraId="3CAEB29E"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 xml:space="preserve">tæmmede og lydige sociale dyr. </w:t>
      </w:r>
    </w:p>
    <w:p w14:paraId="150720C2"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 xml:space="preserve"> </w:t>
      </w:r>
    </w:p>
    <w:p w14:paraId="4D805F48"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Vi skal genindsætte mennesket i dets værdighed ved at give det mere frihed</w:t>
      </w:r>
    </w:p>
    <w:p w14:paraId="50D43ED2"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og personligt ansvar. Socialstatens grænser skal rykkes tilbage, det frie</w:t>
      </w:r>
    </w:p>
    <w:p w14:paraId="797AED2E"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markeds grænser skal rykkes frem. Frem for alt skal kunst og kultur sprudle</w:t>
      </w:r>
    </w:p>
    <w:p w14:paraId="7BE9F751"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 xml:space="preserve">som kilde til stadig fornyelse og blomstring i samfundet. </w:t>
      </w:r>
    </w:p>
    <w:p w14:paraId="59C1D722"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 xml:space="preserve"> </w:t>
      </w:r>
    </w:p>
    <w:p w14:paraId="7C67252A"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Ikke mindst efter socialismens fallit i Central- og Østeuropa nærer mange</w:t>
      </w:r>
    </w:p>
    <w:p w14:paraId="1C09B917"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mennesker en forståelig ængstelse over for »ismer«, som forbindes med</w:t>
      </w:r>
    </w:p>
    <w:p w14:paraId="3C0E7282"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totalitære ideologier, hvis hensigt er at retlede menneskene med hensyn til,</w:t>
      </w:r>
    </w:p>
    <w:p w14:paraId="114BC630"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 xml:space="preserve">hvad der er et godt liv. </w:t>
      </w:r>
    </w:p>
    <w:p w14:paraId="22FED490"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 xml:space="preserve"> </w:t>
      </w:r>
    </w:p>
    <w:p w14:paraId="252D69D6"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Liberalismen er ikke en sådan isme-ideologi. Tværtimod er liberalismen udtryk</w:t>
      </w:r>
    </w:p>
    <w:p w14:paraId="5A420232"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for den modsatte holdning: Lad menneskene være, lad dem være i deres</w:t>
      </w:r>
    </w:p>
    <w:p w14:paraId="315B0EA2"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økonomiske aktiviteter, i deres religiøse liv, i tænkning og kultur, ja, i det hele</w:t>
      </w:r>
    </w:p>
    <w:p w14:paraId="0D4D27DC" w14:textId="77777777" w:rsidR="00D63909" w:rsidRPr="00117303" w:rsidRDefault="00D63909" w:rsidP="00D63909">
      <w:pPr>
        <w:rPr>
          <w:rFonts w:ascii="Times New Roman" w:hAnsi="Times New Roman" w:cs="Times New Roman"/>
          <w:sz w:val="24"/>
          <w:szCs w:val="24"/>
        </w:rPr>
      </w:pPr>
      <w:r w:rsidRPr="00117303">
        <w:rPr>
          <w:rFonts w:ascii="Times New Roman" w:hAnsi="Times New Roman" w:cs="Times New Roman"/>
          <w:sz w:val="24"/>
          <w:szCs w:val="24"/>
        </w:rPr>
        <w:t>taget i deres stræben</w:t>
      </w:r>
      <w:r>
        <w:rPr>
          <w:rFonts w:ascii="Times New Roman" w:hAnsi="Times New Roman" w:cs="Times New Roman"/>
          <w:sz w:val="24"/>
          <w:szCs w:val="24"/>
        </w:rPr>
        <w:t xml:space="preserve"> efter at leve deres eget liv.</w:t>
      </w:r>
    </w:p>
    <w:p w14:paraId="5CEC958E" w14:textId="68868A26" w:rsidR="00D63909" w:rsidRDefault="00D63909">
      <w:r>
        <w:br w:type="page"/>
      </w:r>
    </w:p>
    <w:p w14:paraId="7F695039" w14:textId="735023F5" w:rsidR="00D63909" w:rsidRPr="00D63909" w:rsidRDefault="00D63909" w:rsidP="00D63909">
      <w:pPr>
        <w:pStyle w:val="Listeafsnit"/>
        <w:numPr>
          <w:ilvl w:val="0"/>
          <w:numId w:val="2"/>
        </w:numPr>
        <w:spacing w:after="0" w:line="360" w:lineRule="auto"/>
        <w:rPr>
          <w:b/>
          <w:bCs/>
          <w:sz w:val="24"/>
          <w:szCs w:val="24"/>
        </w:rPr>
      </w:pPr>
      <w:r w:rsidRPr="00D63909">
        <w:rPr>
          <w:b/>
          <w:bCs/>
          <w:sz w:val="24"/>
          <w:szCs w:val="24"/>
        </w:rPr>
        <w:lastRenderedPageBreak/>
        <w:t xml:space="preserve">Jytte Hilden mfl.: ”Velfærdsydelser kan også produceres af private”, 1996 i </w:t>
      </w:r>
      <w:r w:rsidRPr="00D63909">
        <w:rPr>
          <w:b/>
          <w:bCs/>
          <w:i/>
          <w:iCs/>
          <w:sz w:val="24"/>
          <w:szCs w:val="24"/>
        </w:rPr>
        <w:t>Fokus 3</w:t>
      </w:r>
      <w:r w:rsidRPr="00D63909">
        <w:rPr>
          <w:b/>
          <w:bCs/>
          <w:sz w:val="24"/>
          <w:szCs w:val="24"/>
        </w:rPr>
        <w:t>, side 69 (0,8)</w:t>
      </w:r>
    </w:p>
    <w:p w14:paraId="0C6ED429" w14:textId="0CE5DFC4" w:rsidR="00D63909" w:rsidRDefault="00D63909"/>
    <w:p w14:paraId="69C622CA" w14:textId="71318F40" w:rsidR="00D63909" w:rsidRDefault="00D63909"/>
    <w:p w14:paraId="15516B5C" w14:textId="2BC135A7" w:rsidR="00D63909" w:rsidRDefault="00D63909" w:rsidP="00D63909">
      <w:pPr>
        <w:jc w:val="center"/>
      </w:pPr>
      <w:r>
        <w:rPr>
          <w:noProof/>
        </w:rPr>
        <w:drawing>
          <wp:inline distT="0" distB="0" distL="0" distR="0" wp14:anchorId="29D58BDF" wp14:editId="7032BEF2">
            <wp:extent cx="5181866" cy="7207620"/>
            <wp:effectExtent l="0" t="0" r="0" b="0"/>
            <wp:docPr id="4" name="Billede 4" descr="Et billede, der indeholder tekst, avi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lden.png"/>
                    <pic:cNvPicPr/>
                  </pic:nvPicPr>
                  <pic:blipFill>
                    <a:blip r:embed="rId10">
                      <a:extLst>
                        <a:ext uri="{28A0092B-C50C-407E-A947-70E740481C1C}">
                          <a14:useLocalDpi xmlns:a14="http://schemas.microsoft.com/office/drawing/2010/main" val="0"/>
                        </a:ext>
                      </a:extLst>
                    </a:blip>
                    <a:stretch>
                      <a:fillRect/>
                    </a:stretch>
                  </pic:blipFill>
                  <pic:spPr>
                    <a:xfrm>
                      <a:off x="0" y="0"/>
                      <a:ext cx="5181866" cy="7207620"/>
                    </a:xfrm>
                    <a:prstGeom prst="rect">
                      <a:avLst/>
                    </a:prstGeom>
                  </pic:spPr>
                </pic:pic>
              </a:graphicData>
            </a:graphic>
          </wp:inline>
        </w:drawing>
      </w:r>
    </w:p>
    <w:p w14:paraId="4A884272" w14:textId="4A8DE18A" w:rsidR="00D63909" w:rsidRPr="00D63909" w:rsidRDefault="00D63909" w:rsidP="00D63909">
      <w:pPr>
        <w:pStyle w:val="Listeafsnit"/>
        <w:numPr>
          <w:ilvl w:val="0"/>
          <w:numId w:val="2"/>
        </w:numPr>
        <w:spacing w:after="0" w:line="360" w:lineRule="auto"/>
        <w:rPr>
          <w:b/>
          <w:bCs/>
          <w:sz w:val="24"/>
          <w:szCs w:val="24"/>
        </w:rPr>
      </w:pPr>
      <w:r w:rsidRPr="00D63909">
        <w:rPr>
          <w:b/>
          <w:bCs/>
          <w:sz w:val="24"/>
          <w:szCs w:val="24"/>
        </w:rPr>
        <w:lastRenderedPageBreak/>
        <w:t>Plakat fra Folkebevægelsen mod EF-Unionen, 1992 (0,5)</w:t>
      </w:r>
    </w:p>
    <w:p w14:paraId="1AFE604D" w14:textId="3BAB1F80" w:rsidR="00D63909" w:rsidRDefault="00D63909" w:rsidP="00D63909"/>
    <w:p w14:paraId="2EE4378F" w14:textId="77777777" w:rsidR="00D63909" w:rsidRDefault="00D63909" w:rsidP="00D63909"/>
    <w:p w14:paraId="07031491" w14:textId="6180F6C4" w:rsidR="00D63909" w:rsidRDefault="00D63909" w:rsidP="00D63909">
      <w:pPr>
        <w:jc w:val="center"/>
        <w:rPr>
          <w:rFonts w:ascii="Helvetica" w:hAnsi="Helvetica" w:cs="Helvetica"/>
          <w:color w:val="4C4C4C"/>
          <w:sz w:val="18"/>
          <w:szCs w:val="18"/>
        </w:rPr>
      </w:pPr>
      <w:r>
        <w:rPr>
          <w:rFonts w:ascii="Helvetica" w:hAnsi="Helvetica" w:cs="Helvetica"/>
          <w:color w:val="4C4C4C"/>
          <w:sz w:val="18"/>
          <w:szCs w:val="18"/>
        </w:rPr>
        <w:fldChar w:fldCharType="begin"/>
      </w:r>
      <w:r>
        <w:rPr>
          <w:rFonts w:ascii="Helvetica" w:hAnsi="Helvetica" w:cs="Helvetica"/>
          <w:color w:val="4C4C4C"/>
          <w:sz w:val="18"/>
          <w:szCs w:val="18"/>
        </w:rPr>
        <w:instrText xml:space="preserve"> INCLUDEPICTURE "http://www.folkebevaegelsen.dk/IMG/jpg/albrchtsen-plakat.jpg" \* MERGEFORMATINET </w:instrText>
      </w:r>
      <w:r>
        <w:rPr>
          <w:rFonts w:ascii="Helvetica" w:hAnsi="Helvetica" w:cs="Helvetica"/>
          <w:color w:val="4C4C4C"/>
          <w:sz w:val="18"/>
          <w:szCs w:val="18"/>
        </w:rPr>
        <w:fldChar w:fldCharType="separate"/>
      </w:r>
      <w:r w:rsidR="00116660">
        <w:rPr>
          <w:rFonts w:ascii="Helvetica" w:hAnsi="Helvetica" w:cs="Helvetica"/>
          <w:color w:val="4C4C4C"/>
          <w:sz w:val="18"/>
          <w:szCs w:val="18"/>
        </w:rPr>
        <w:fldChar w:fldCharType="begin"/>
      </w:r>
      <w:r w:rsidR="00116660">
        <w:rPr>
          <w:rFonts w:ascii="Helvetica" w:hAnsi="Helvetica" w:cs="Helvetica"/>
          <w:color w:val="4C4C4C"/>
          <w:sz w:val="18"/>
          <w:szCs w:val="18"/>
        </w:rPr>
        <w:instrText xml:space="preserve"> </w:instrText>
      </w:r>
      <w:r w:rsidR="00116660">
        <w:rPr>
          <w:rFonts w:ascii="Helvetica" w:hAnsi="Helvetica" w:cs="Helvetica"/>
          <w:color w:val="4C4C4C"/>
          <w:sz w:val="18"/>
          <w:szCs w:val="18"/>
        </w:rPr>
        <w:instrText>INCLUDEPICTURE  "http://www.folkebevaegelsen.dk/IMG/jpg/albrchtsen-plakat.jpg" \* MERGEFORMATINET</w:instrText>
      </w:r>
      <w:r w:rsidR="00116660">
        <w:rPr>
          <w:rFonts w:ascii="Helvetica" w:hAnsi="Helvetica" w:cs="Helvetica"/>
          <w:color w:val="4C4C4C"/>
          <w:sz w:val="18"/>
          <w:szCs w:val="18"/>
        </w:rPr>
        <w:instrText xml:space="preserve"> </w:instrText>
      </w:r>
      <w:r w:rsidR="00116660">
        <w:rPr>
          <w:rFonts w:ascii="Helvetica" w:hAnsi="Helvetica" w:cs="Helvetica"/>
          <w:color w:val="4C4C4C"/>
          <w:sz w:val="18"/>
          <w:szCs w:val="18"/>
        </w:rPr>
        <w:fldChar w:fldCharType="separate"/>
      </w:r>
      <w:r w:rsidR="00116660">
        <w:rPr>
          <w:rFonts w:ascii="Helvetica" w:hAnsi="Helvetica" w:cs="Helvetica"/>
          <w:color w:val="4C4C4C"/>
          <w:sz w:val="18"/>
          <w:szCs w:val="18"/>
        </w:rPr>
        <w:pict w14:anchorId="74BC2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JPEG - 65.6 kb" style="width:381pt;height:540pt">
            <v:imagedata r:id="rId11" r:href="rId12"/>
          </v:shape>
        </w:pict>
      </w:r>
      <w:r w:rsidR="00116660">
        <w:rPr>
          <w:rFonts w:ascii="Helvetica" w:hAnsi="Helvetica" w:cs="Helvetica"/>
          <w:color w:val="4C4C4C"/>
          <w:sz w:val="18"/>
          <w:szCs w:val="18"/>
        </w:rPr>
        <w:fldChar w:fldCharType="end"/>
      </w:r>
      <w:r>
        <w:rPr>
          <w:rFonts w:ascii="Helvetica" w:hAnsi="Helvetica" w:cs="Helvetica"/>
          <w:color w:val="4C4C4C"/>
          <w:sz w:val="18"/>
          <w:szCs w:val="18"/>
        </w:rPr>
        <w:fldChar w:fldCharType="end"/>
      </w:r>
    </w:p>
    <w:p w14:paraId="2B87B850" w14:textId="77777777" w:rsidR="00D63909" w:rsidRDefault="00D63909">
      <w:pPr>
        <w:rPr>
          <w:rFonts w:ascii="Helvetica" w:hAnsi="Helvetica" w:cs="Helvetica"/>
          <w:color w:val="4C4C4C"/>
          <w:sz w:val="18"/>
          <w:szCs w:val="18"/>
        </w:rPr>
      </w:pPr>
      <w:r>
        <w:rPr>
          <w:rFonts w:ascii="Helvetica" w:hAnsi="Helvetica" w:cs="Helvetica"/>
          <w:color w:val="4C4C4C"/>
          <w:sz w:val="18"/>
          <w:szCs w:val="18"/>
        </w:rPr>
        <w:br w:type="page"/>
      </w:r>
    </w:p>
    <w:p w14:paraId="25A19384" w14:textId="74360E13" w:rsidR="00D63909" w:rsidRPr="00D63909" w:rsidRDefault="00D63909" w:rsidP="00D63909">
      <w:pPr>
        <w:pStyle w:val="Listeafsnit"/>
        <w:numPr>
          <w:ilvl w:val="0"/>
          <w:numId w:val="2"/>
        </w:numPr>
        <w:spacing w:after="0" w:line="360" w:lineRule="auto"/>
        <w:rPr>
          <w:b/>
          <w:bCs/>
          <w:sz w:val="24"/>
          <w:szCs w:val="24"/>
        </w:rPr>
      </w:pPr>
      <w:r w:rsidRPr="00D63909">
        <w:rPr>
          <w:b/>
          <w:bCs/>
          <w:sz w:val="24"/>
          <w:szCs w:val="24"/>
        </w:rPr>
        <w:lastRenderedPageBreak/>
        <w:t>Artiklen ”Thulesen Dahl: EU undergraver dansk velfærd”. Politiken 4. dec. 2013 (0,8)</w:t>
      </w:r>
    </w:p>
    <w:p w14:paraId="62FEBC0C" w14:textId="7048F494" w:rsidR="00D63909" w:rsidRDefault="00D63909" w:rsidP="00D63909">
      <w:pPr>
        <w:jc w:val="center"/>
      </w:pPr>
    </w:p>
    <w:p w14:paraId="39DBD591" w14:textId="419CE2A2" w:rsidR="00D63909" w:rsidRDefault="00D63909" w:rsidP="00D63909">
      <w:pPr>
        <w:jc w:val="center"/>
      </w:pPr>
    </w:p>
    <w:p w14:paraId="6A342064" w14:textId="77777777" w:rsidR="00D63909" w:rsidRDefault="00D63909" w:rsidP="00D63909">
      <w:pPr>
        <w:shd w:val="clear" w:color="auto" w:fill="FFFFFF"/>
        <w:spacing w:before="300" w:after="300" w:line="600" w:lineRule="atLeast"/>
        <w:outlineLvl w:val="1"/>
        <w:rPr>
          <w:rFonts w:ascii="Georgia" w:hAnsi="Georgia"/>
          <w:color w:val="333333"/>
          <w:kern w:val="36"/>
          <w:sz w:val="54"/>
          <w:szCs w:val="54"/>
        </w:rPr>
      </w:pPr>
      <w:r>
        <w:rPr>
          <w:rFonts w:ascii="Georgia" w:hAnsi="Georgia"/>
          <w:color w:val="333333"/>
          <w:kern w:val="36"/>
          <w:sz w:val="54"/>
          <w:szCs w:val="54"/>
        </w:rPr>
        <w:t>Thulesen Dahl: EU undergraver dansk velfærd</w:t>
      </w:r>
    </w:p>
    <w:p w14:paraId="6CCB79C3" w14:textId="77777777" w:rsidR="00D63909" w:rsidRDefault="00D63909" w:rsidP="00D63909">
      <w:pPr>
        <w:shd w:val="clear" w:color="auto" w:fill="FFFFFF"/>
        <w:spacing w:before="150" w:after="300" w:line="330" w:lineRule="atLeast"/>
        <w:outlineLvl w:val="2"/>
        <w:rPr>
          <w:rFonts w:ascii="Georgia" w:hAnsi="Georgia"/>
          <w:color w:val="333333"/>
          <w:sz w:val="29"/>
          <w:szCs w:val="29"/>
        </w:rPr>
      </w:pPr>
      <w:r>
        <w:rPr>
          <w:rFonts w:ascii="Georgia" w:hAnsi="Georgia"/>
          <w:color w:val="333333"/>
          <w:sz w:val="29"/>
          <w:szCs w:val="29"/>
        </w:rPr>
        <w:t>Børnechecken er blot en af de danske sociale ydelser, som EU truer, mener DF's formand, Kristian Thulesen Dahl</w:t>
      </w:r>
    </w:p>
    <w:p w14:paraId="550B1B16" w14:textId="77777777" w:rsidR="00D63909" w:rsidRDefault="00D63909" w:rsidP="00D63909">
      <w:pPr>
        <w:shd w:val="clear" w:color="auto" w:fill="FFFFFF"/>
        <w:spacing w:before="150" w:after="300" w:line="330" w:lineRule="atLeast"/>
        <w:outlineLvl w:val="2"/>
        <w:rPr>
          <w:rFonts w:ascii="Georgia" w:hAnsi="Georgia"/>
          <w:color w:val="333333"/>
          <w:sz w:val="29"/>
          <w:szCs w:val="29"/>
        </w:rPr>
      </w:pPr>
      <w:r>
        <w:rPr>
          <w:rFonts w:ascii="Georgia" w:hAnsi="Georgia"/>
          <w:color w:val="333333"/>
          <w:sz w:val="29"/>
          <w:szCs w:val="29"/>
        </w:rPr>
        <w:t>Politiken, 4. december 2013</w:t>
      </w:r>
    </w:p>
    <w:p w14:paraId="261AEE8A" w14:textId="77777777" w:rsidR="00D63909" w:rsidRPr="00A31DD4" w:rsidRDefault="00D63909" w:rsidP="00D63909">
      <w:pPr>
        <w:shd w:val="clear" w:color="auto" w:fill="FFFFFF"/>
        <w:spacing w:before="100" w:beforeAutospacing="1" w:after="300"/>
        <w:rPr>
          <w:rFonts w:ascii="Roboto" w:hAnsi="Roboto"/>
          <w:b/>
          <w:bCs/>
          <w:vanish/>
          <w:color w:val="000000"/>
        </w:rPr>
      </w:pPr>
      <w:r w:rsidRPr="00A31DD4">
        <w:rPr>
          <w:rFonts w:ascii="Roboto" w:hAnsi="Roboto"/>
          <w:b/>
          <w:bCs/>
          <w:vanish/>
          <w:color w:val="000000"/>
        </w:rPr>
        <w:t>For at gemme artikler til din liste, skal du abonnere på avisen, e-avisen eller politiken.dk og være logget ind.</w:t>
      </w:r>
    </w:p>
    <w:p w14:paraId="723DEBE9" w14:textId="77777777" w:rsidR="00D63909" w:rsidRPr="00A31DD4" w:rsidRDefault="00D63909" w:rsidP="00D63909">
      <w:pPr>
        <w:shd w:val="clear" w:color="auto" w:fill="FFFFFF"/>
        <w:rPr>
          <w:rFonts w:ascii="Roboto" w:hAnsi="Roboto"/>
          <w:b/>
          <w:bCs/>
          <w:vanish/>
          <w:color w:val="000000"/>
        </w:rPr>
      </w:pPr>
      <w:r w:rsidRPr="00A31DD4">
        <w:rPr>
          <w:rFonts w:ascii="Roboto" w:hAnsi="Roboto"/>
          <w:b/>
          <w:bCs/>
          <w:vanish/>
          <w:color w:val="000000"/>
        </w:rPr>
        <w:t xml:space="preserve">Køb abonnementAllerede abonnent? </w:t>
      </w:r>
      <w:hyperlink r:id="rId13" w:history="1">
        <w:r w:rsidRPr="00A31DD4">
          <w:rPr>
            <w:rFonts w:ascii="Roboto" w:hAnsi="Roboto"/>
            <w:b/>
            <w:bCs/>
            <w:vanish/>
            <w:color w:val="000000"/>
          </w:rPr>
          <w:t>Log ind</w:t>
        </w:r>
      </w:hyperlink>
    </w:p>
    <w:p w14:paraId="4C904A4C" w14:textId="77777777" w:rsidR="00D63909" w:rsidRPr="00A31DD4" w:rsidRDefault="00D63909" w:rsidP="00D63909">
      <w:pPr>
        <w:shd w:val="clear" w:color="auto" w:fill="FFFFFF"/>
        <w:spacing w:before="100" w:beforeAutospacing="1" w:after="300"/>
        <w:rPr>
          <w:rFonts w:ascii="Roboto" w:hAnsi="Roboto"/>
          <w:color w:val="333333"/>
        </w:rPr>
      </w:pPr>
      <w:r w:rsidRPr="00A31DD4">
        <w:rPr>
          <w:rFonts w:ascii="Roboto" w:hAnsi="Roboto"/>
          <w:color w:val="333333"/>
        </w:rPr>
        <w:t xml:space="preserve">Det danske velfærdssamfund trues, når regeringen straks bukker for EU-Kommissionen og ikke følger dansk lov, hvor udlændinge først kan få børnecheck, når de har optjent ret til det. </w:t>
      </w:r>
    </w:p>
    <w:p w14:paraId="567F1ACD" w14:textId="77777777" w:rsidR="00D63909" w:rsidRPr="00A31DD4" w:rsidRDefault="00D63909" w:rsidP="00D63909">
      <w:pPr>
        <w:shd w:val="clear" w:color="auto" w:fill="FFFFFF"/>
        <w:spacing w:before="100" w:beforeAutospacing="1" w:after="300"/>
        <w:rPr>
          <w:rFonts w:ascii="Roboto" w:hAnsi="Roboto"/>
          <w:color w:val="333333"/>
        </w:rPr>
      </w:pPr>
      <w:r w:rsidRPr="00A31DD4">
        <w:rPr>
          <w:rFonts w:ascii="Roboto" w:hAnsi="Roboto"/>
          <w:color w:val="333333"/>
        </w:rPr>
        <w:t xml:space="preserve">Det mener Dansk Folkepartis formand, Kristian Thulesen Dahl. </w:t>
      </w:r>
    </w:p>
    <w:p w14:paraId="65341877" w14:textId="77777777" w:rsidR="00D63909" w:rsidRPr="00A31DD4" w:rsidRDefault="00D63909" w:rsidP="00D63909">
      <w:pPr>
        <w:shd w:val="clear" w:color="auto" w:fill="FFFFFF"/>
        <w:spacing w:before="100" w:beforeAutospacing="1" w:after="300"/>
        <w:rPr>
          <w:rFonts w:ascii="Roboto" w:hAnsi="Roboto"/>
          <w:color w:val="333333"/>
        </w:rPr>
      </w:pPr>
      <w:r w:rsidRPr="00A31DD4">
        <w:rPr>
          <w:rFonts w:ascii="Roboto" w:hAnsi="Roboto"/>
          <w:color w:val="333333"/>
        </w:rPr>
        <w:t xml:space="preserve">Han har hasteindkaldt justitsminister Morten Bødskov (S) og skatteminister Holger K. Nielsen (SF) i Folketingets Finansudvalg, fordi regeringen har fjernet optjeningsprincippet efter pres fra EU. </w:t>
      </w:r>
    </w:p>
    <w:p w14:paraId="1A9B7FF3" w14:textId="77777777" w:rsidR="00D63909" w:rsidRPr="00A31DD4" w:rsidRDefault="00D63909" w:rsidP="00D63909">
      <w:pPr>
        <w:shd w:val="clear" w:color="auto" w:fill="FFFFFF"/>
        <w:spacing w:before="100" w:beforeAutospacing="1" w:after="300"/>
        <w:rPr>
          <w:rFonts w:ascii="Roboto" w:hAnsi="Roboto"/>
          <w:color w:val="333333"/>
        </w:rPr>
      </w:pPr>
      <w:r w:rsidRPr="00A31DD4">
        <w:rPr>
          <w:rFonts w:ascii="Roboto" w:hAnsi="Roboto"/>
          <w:color w:val="333333"/>
        </w:rPr>
        <w:t xml:space="preserve">»Da vi i foråret forhandlede SU, fik vi at vide, at en ny EU-dom hvert år brutto koster 400-500 millioner kroner ekstra. Nu ser vi, at optjeningsprincippet måske står for fald ved børnechecken«, siger Kristian Thulesen Dahl. </w:t>
      </w:r>
    </w:p>
    <w:p w14:paraId="5A884446" w14:textId="77777777" w:rsidR="00D63909" w:rsidRPr="00A31DD4" w:rsidRDefault="00D63909" w:rsidP="00D63909">
      <w:pPr>
        <w:shd w:val="clear" w:color="auto" w:fill="FFFFFF"/>
        <w:spacing w:before="100" w:beforeAutospacing="1" w:after="300"/>
        <w:rPr>
          <w:rFonts w:ascii="Roboto" w:hAnsi="Roboto"/>
          <w:color w:val="333333"/>
        </w:rPr>
      </w:pPr>
      <w:r w:rsidRPr="00A31DD4">
        <w:rPr>
          <w:rFonts w:ascii="Roboto" w:hAnsi="Roboto"/>
          <w:color w:val="333333"/>
        </w:rPr>
        <w:t xml:space="preserve">»Jo flere områder, hvor vi får stigende udgifter til velfærdsturisme, desto sværere bliver det at forklare danske skatteydere, at de skal betale høje skatter til et system, som andre kan få så let adgang til. Det undergraver den danske samfundsmodel«. </w:t>
      </w:r>
    </w:p>
    <w:p w14:paraId="38B017B5" w14:textId="77777777" w:rsidR="00D63909" w:rsidRPr="00A31DD4" w:rsidRDefault="00D63909" w:rsidP="00D63909">
      <w:pPr>
        <w:shd w:val="clear" w:color="auto" w:fill="FFFFFF"/>
        <w:spacing w:before="100" w:beforeAutospacing="1" w:after="300"/>
        <w:rPr>
          <w:rFonts w:ascii="Roboto" w:hAnsi="Roboto"/>
          <w:color w:val="333333"/>
        </w:rPr>
      </w:pPr>
      <w:r w:rsidRPr="00A31DD4">
        <w:rPr>
          <w:rFonts w:ascii="Roboto" w:hAnsi="Roboto"/>
          <w:b/>
          <w:bCs/>
          <w:color w:val="333333"/>
        </w:rPr>
        <w:t>Thorning i forsvar</w:t>
      </w:r>
      <w:r w:rsidRPr="00A31DD4">
        <w:rPr>
          <w:rFonts w:ascii="Roboto" w:hAnsi="Roboto"/>
          <w:color w:val="333333"/>
        </w:rPr>
        <w:br/>
        <w:t xml:space="preserve">Statsminister Helle Thorning-Schmidt (S) forsvarede tirsdag regeringens holdning til børnechecken med, at den danske praksis ikke er »lovmedholdelig«. </w:t>
      </w:r>
    </w:p>
    <w:p w14:paraId="568A5245" w14:textId="77777777" w:rsidR="00D63909" w:rsidRPr="00A31DD4" w:rsidRDefault="00D63909" w:rsidP="00D63909">
      <w:pPr>
        <w:shd w:val="clear" w:color="auto" w:fill="FFFFFF"/>
        <w:spacing w:before="100" w:beforeAutospacing="1" w:after="300"/>
        <w:rPr>
          <w:rFonts w:ascii="Roboto" w:hAnsi="Roboto"/>
          <w:color w:val="333333"/>
        </w:rPr>
      </w:pPr>
      <w:r w:rsidRPr="00A31DD4">
        <w:rPr>
          <w:rFonts w:ascii="Roboto" w:hAnsi="Roboto"/>
          <w:color w:val="333333"/>
        </w:rPr>
        <w:t xml:space="preserve">Derfor udbetaler regeringen ikke børnepenge til udlændinge efter optjeningsprincippet, forklarede hun. Dermed følger regeringen en henvendelse fra EU-Kommissionen. </w:t>
      </w:r>
    </w:p>
    <w:p w14:paraId="138300E7" w14:textId="77777777" w:rsidR="00D63909" w:rsidRPr="00A31DD4" w:rsidRDefault="00D63909" w:rsidP="00D63909">
      <w:pPr>
        <w:shd w:val="clear" w:color="auto" w:fill="FFFFFF"/>
        <w:spacing w:before="100" w:beforeAutospacing="1" w:after="300"/>
        <w:rPr>
          <w:rFonts w:ascii="Roboto" w:hAnsi="Roboto"/>
          <w:color w:val="333333"/>
        </w:rPr>
      </w:pPr>
      <w:r w:rsidRPr="00A31DD4">
        <w:rPr>
          <w:rFonts w:ascii="Roboto" w:hAnsi="Roboto"/>
          <w:color w:val="333333"/>
        </w:rPr>
        <w:t xml:space="preserve">Folkepensionen følger et optjeningsprincip. Danskere skal have levet 40 år i Danmark for at få fuld folkepension. Ellers får de »brøkpension« - halv folkepension, hvis de har boet 20 år i udlandet. Folkepensionen kan være truet, frygter Kristian Thulesen Dahl. </w:t>
      </w:r>
    </w:p>
    <w:p w14:paraId="3AAF3B37" w14:textId="6479CB9F" w:rsidR="00D63909" w:rsidRPr="00D63909" w:rsidRDefault="00D63909" w:rsidP="00D63909">
      <w:pPr>
        <w:shd w:val="clear" w:color="auto" w:fill="FFFFFF"/>
        <w:spacing w:before="100" w:beforeAutospacing="1" w:after="300"/>
        <w:rPr>
          <w:rFonts w:ascii="Roboto" w:hAnsi="Roboto"/>
          <w:color w:val="333333"/>
        </w:rPr>
      </w:pPr>
      <w:r w:rsidRPr="00A31DD4">
        <w:rPr>
          <w:rFonts w:ascii="Roboto" w:hAnsi="Roboto"/>
          <w:color w:val="333333"/>
        </w:rPr>
        <w:t xml:space="preserve">»Som EU arbejder, går det kun én vej: Vores velfærdsmodel knækker sammen. Vores værn mod, at andre kan komme og få velfærdsydelser, brydes ned styk for styk. Mange vil være foruroliget, hvis folkepensionen også kommer i spil«, siger han. </w:t>
      </w:r>
    </w:p>
    <w:sectPr w:rsidR="00D63909" w:rsidRPr="00D63909">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A50BC" w14:textId="77777777" w:rsidR="00DA3E0A" w:rsidRDefault="00DA3E0A" w:rsidP="00D63909">
      <w:pPr>
        <w:spacing w:after="0" w:line="240" w:lineRule="auto"/>
      </w:pPr>
      <w:r>
        <w:separator/>
      </w:r>
    </w:p>
  </w:endnote>
  <w:endnote w:type="continuationSeparator" w:id="0">
    <w:p w14:paraId="098338EC" w14:textId="77777777" w:rsidR="00DA3E0A" w:rsidRDefault="00DA3E0A" w:rsidP="00D6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053457"/>
      <w:docPartObj>
        <w:docPartGallery w:val="Page Numbers (Bottom of Page)"/>
        <w:docPartUnique/>
      </w:docPartObj>
    </w:sdtPr>
    <w:sdtEndPr/>
    <w:sdtContent>
      <w:p w14:paraId="48B1979F" w14:textId="44179636" w:rsidR="00D63909" w:rsidRDefault="00D63909">
        <w:pPr>
          <w:pStyle w:val="Sidefod"/>
          <w:jc w:val="right"/>
        </w:pPr>
        <w:r>
          <w:fldChar w:fldCharType="begin"/>
        </w:r>
        <w:r>
          <w:instrText>PAGE   \* MERGEFORMAT</w:instrText>
        </w:r>
        <w:r>
          <w:fldChar w:fldCharType="separate"/>
        </w:r>
        <w:r>
          <w:t>2</w:t>
        </w:r>
        <w:r>
          <w:fldChar w:fldCharType="end"/>
        </w:r>
      </w:p>
    </w:sdtContent>
  </w:sdt>
  <w:p w14:paraId="3104E8FD" w14:textId="77777777" w:rsidR="00D63909" w:rsidRDefault="00D6390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802E2" w14:textId="77777777" w:rsidR="00DA3E0A" w:rsidRDefault="00DA3E0A" w:rsidP="00D63909">
      <w:pPr>
        <w:spacing w:after="0" w:line="240" w:lineRule="auto"/>
      </w:pPr>
      <w:r>
        <w:separator/>
      </w:r>
    </w:p>
  </w:footnote>
  <w:footnote w:type="continuationSeparator" w:id="0">
    <w:p w14:paraId="41C4C43E" w14:textId="77777777" w:rsidR="00DA3E0A" w:rsidRDefault="00DA3E0A" w:rsidP="00D63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069"/>
    <w:multiLevelType w:val="hybridMultilevel"/>
    <w:tmpl w:val="EA0E9A06"/>
    <w:lvl w:ilvl="0" w:tplc="42F4E518">
      <w:start w:val="1"/>
      <w:numFmt w:val="decimal"/>
      <w:lvlText w:val="%1."/>
      <w:lvlJc w:val="left"/>
      <w:pPr>
        <w:tabs>
          <w:tab w:val="num" w:pos="720"/>
        </w:tabs>
        <w:ind w:left="720" w:hanging="360"/>
      </w:pPr>
      <w:rPr>
        <w:b w:val="0"/>
        <w:bCs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06371C9D"/>
    <w:multiLevelType w:val="hybridMultilevel"/>
    <w:tmpl w:val="EA0E9A06"/>
    <w:lvl w:ilvl="0" w:tplc="42F4E518">
      <w:start w:val="1"/>
      <w:numFmt w:val="decimal"/>
      <w:lvlText w:val="%1."/>
      <w:lvlJc w:val="left"/>
      <w:pPr>
        <w:tabs>
          <w:tab w:val="num" w:pos="720"/>
        </w:tabs>
        <w:ind w:left="720" w:hanging="360"/>
      </w:pPr>
      <w:rPr>
        <w:b w:val="0"/>
        <w:bCs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40F12A79"/>
    <w:multiLevelType w:val="hybridMultilevel"/>
    <w:tmpl w:val="EA0E9A06"/>
    <w:lvl w:ilvl="0" w:tplc="42F4E518">
      <w:start w:val="1"/>
      <w:numFmt w:val="decimal"/>
      <w:lvlText w:val="%1."/>
      <w:lvlJc w:val="left"/>
      <w:pPr>
        <w:tabs>
          <w:tab w:val="num" w:pos="720"/>
        </w:tabs>
        <w:ind w:left="720" w:hanging="360"/>
      </w:pPr>
      <w:rPr>
        <w:b w:val="0"/>
        <w:bCs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42A44B7D"/>
    <w:multiLevelType w:val="hybridMultilevel"/>
    <w:tmpl w:val="EA0E9A06"/>
    <w:lvl w:ilvl="0" w:tplc="42F4E518">
      <w:start w:val="1"/>
      <w:numFmt w:val="decimal"/>
      <w:lvlText w:val="%1."/>
      <w:lvlJc w:val="left"/>
      <w:pPr>
        <w:tabs>
          <w:tab w:val="num" w:pos="720"/>
        </w:tabs>
        <w:ind w:left="720" w:hanging="360"/>
      </w:pPr>
      <w:rPr>
        <w:b w:val="0"/>
        <w:bCs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64170E6E"/>
    <w:multiLevelType w:val="hybridMultilevel"/>
    <w:tmpl w:val="EA0E9A06"/>
    <w:lvl w:ilvl="0" w:tplc="42F4E518">
      <w:start w:val="1"/>
      <w:numFmt w:val="decimal"/>
      <w:lvlText w:val="%1."/>
      <w:lvlJc w:val="left"/>
      <w:pPr>
        <w:tabs>
          <w:tab w:val="num" w:pos="720"/>
        </w:tabs>
        <w:ind w:left="720" w:hanging="360"/>
      </w:pPr>
      <w:rPr>
        <w:b w:val="0"/>
        <w:bCs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686944DD"/>
    <w:multiLevelType w:val="hybridMultilevel"/>
    <w:tmpl w:val="EA0E9A06"/>
    <w:lvl w:ilvl="0" w:tplc="42F4E518">
      <w:start w:val="1"/>
      <w:numFmt w:val="decimal"/>
      <w:lvlText w:val="%1."/>
      <w:lvlJc w:val="left"/>
      <w:pPr>
        <w:tabs>
          <w:tab w:val="num" w:pos="720"/>
        </w:tabs>
        <w:ind w:left="720" w:hanging="360"/>
      </w:pPr>
      <w:rPr>
        <w:b w:val="0"/>
        <w:bCs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866411390">
    <w:abstractNumId w:val="4"/>
  </w:num>
  <w:num w:numId="2" w16cid:durableId="2136826303">
    <w:abstractNumId w:val="0"/>
  </w:num>
  <w:num w:numId="3" w16cid:durableId="2075658612">
    <w:abstractNumId w:val="2"/>
  </w:num>
  <w:num w:numId="4" w16cid:durableId="1357972982">
    <w:abstractNumId w:val="1"/>
  </w:num>
  <w:num w:numId="5" w16cid:durableId="1769621896">
    <w:abstractNumId w:val="5"/>
  </w:num>
  <w:num w:numId="6" w16cid:durableId="1977639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07"/>
    <w:rsid w:val="001017BD"/>
    <w:rsid w:val="00116660"/>
    <w:rsid w:val="002547A1"/>
    <w:rsid w:val="00551234"/>
    <w:rsid w:val="006A6027"/>
    <w:rsid w:val="00856F11"/>
    <w:rsid w:val="00B13907"/>
    <w:rsid w:val="00BC2A56"/>
    <w:rsid w:val="00D63909"/>
    <w:rsid w:val="00DA3E0A"/>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4BCBB4"/>
  <w15:chartTrackingRefBased/>
  <w15:docId w15:val="{C79B4429-5501-4587-8C03-2B5B3635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63909"/>
    <w:pPr>
      <w:ind w:left="720"/>
      <w:contextualSpacing/>
    </w:pPr>
  </w:style>
  <w:style w:type="paragraph" w:styleId="Sidehoved">
    <w:name w:val="header"/>
    <w:basedOn w:val="Normal"/>
    <w:link w:val="SidehovedTegn"/>
    <w:uiPriority w:val="99"/>
    <w:unhideWhenUsed/>
    <w:rsid w:val="00D6390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3909"/>
  </w:style>
  <w:style w:type="paragraph" w:styleId="Sidefod">
    <w:name w:val="footer"/>
    <w:basedOn w:val="Normal"/>
    <w:link w:val="SidefodTegn"/>
    <w:uiPriority w:val="99"/>
    <w:unhideWhenUsed/>
    <w:rsid w:val="00D6390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63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politiken.dk/bruger/logind/?returnUrl=http://politiken.dk/indland/politik/ECE2151065/thulesen-dahl-eu-undergraver-dansk-velfaer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www.folkebevaegelsen.dk/IMG/jpg/albrchtsen-plakat.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673</Words>
  <Characters>4106</Characters>
  <Application>Microsoft Office Word</Application>
  <DocSecurity>0</DocSecurity>
  <Lines>34</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9</cp:revision>
  <dcterms:created xsi:type="dcterms:W3CDTF">2020-03-06T07:34:00Z</dcterms:created>
  <dcterms:modified xsi:type="dcterms:W3CDTF">2024-01-31T08:07:00Z</dcterms:modified>
</cp:coreProperties>
</file>