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D4A2" w14:textId="7C890F6B" w:rsidR="006126FF" w:rsidRPr="00C548CE" w:rsidRDefault="00C07863" w:rsidP="00C548CE">
      <w:pPr>
        <w:jc w:val="center"/>
        <w:rPr>
          <w:rFonts w:ascii="Gadugi" w:hAnsi="Gadugi"/>
          <w:b/>
          <w:bCs/>
          <w:sz w:val="32"/>
          <w:szCs w:val="32"/>
        </w:rPr>
      </w:pPr>
      <w:r w:rsidRPr="00C548CE">
        <w:rPr>
          <w:rFonts w:ascii="Gadugi" w:hAnsi="Gadugi"/>
          <w:b/>
          <w:bCs/>
          <w:sz w:val="32"/>
          <w:szCs w:val="32"/>
        </w:rPr>
        <w:t>Seneca 63: Om sorg</w:t>
      </w:r>
    </w:p>
    <w:p w14:paraId="6CC1554D" w14:textId="77777777" w:rsidR="00C07863" w:rsidRPr="00C07863" w:rsidRDefault="00C07863">
      <w:pPr>
        <w:rPr>
          <w:rFonts w:ascii="Gadugi" w:hAnsi="Gadugi"/>
          <w:sz w:val="24"/>
          <w:szCs w:val="24"/>
        </w:rPr>
      </w:pPr>
    </w:p>
    <w:p w14:paraId="1D40C623" w14:textId="170885FA" w:rsidR="00C07863" w:rsidRPr="00C07863" w:rsidRDefault="00C07863" w:rsidP="00C07863">
      <w:pPr>
        <w:pStyle w:val="Listeafsnit"/>
        <w:numPr>
          <w:ilvl w:val="0"/>
          <w:numId w:val="1"/>
        </w:numPr>
        <w:rPr>
          <w:rFonts w:ascii="Gadugi" w:hAnsi="Gadugi"/>
          <w:sz w:val="24"/>
          <w:szCs w:val="24"/>
        </w:rPr>
      </w:pPr>
      <w:r w:rsidRPr="00C07863">
        <w:rPr>
          <w:rFonts w:ascii="Gadugi" w:hAnsi="Gadugi"/>
          <w:sz w:val="24"/>
          <w:szCs w:val="24"/>
        </w:rPr>
        <w:t>Giv en karakteristik af teksten (forfatter, tid, genre)</w:t>
      </w:r>
    </w:p>
    <w:p w14:paraId="0CCA5D9E" w14:textId="15A25151" w:rsidR="00C07863" w:rsidRPr="00C07863" w:rsidRDefault="00C07863" w:rsidP="00C07863">
      <w:pPr>
        <w:pStyle w:val="Listeafsnit"/>
        <w:numPr>
          <w:ilvl w:val="0"/>
          <w:numId w:val="1"/>
        </w:numPr>
        <w:rPr>
          <w:rFonts w:ascii="Gadugi" w:hAnsi="Gadugi"/>
          <w:sz w:val="24"/>
          <w:szCs w:val="24"/>
        </w:rPr>
      </w:pPr>
      <w:r w:rsidRPr="00C07863">
        <w:rPr>
          <w:rFonts w:ascii="Gadugi" w:hAnsi="Gadugi"/>
          <w:sz w:val="24"/>
          <w:szCs w:val="24"/>
        </w:rPr>
        <w:t>Hvad er brevets anledning (anslag)</w:t>
      </w:r>
    </w:p>
    <w:p w14:paraId="66377B12" w14:textId="511E5017" w:rsidR="00C07863" w:rsidRPr="00C07863" w:rsidRDefault="00C07863" w:rsidP="00C07863">
      <w:pPr>
        <w:pStyle w:val="Listeafsnit"/>
        <w:numPr>
          <w:ilvl w:val="0"/>
          <w:numId w:val="1"/>
        </w:numPr>
        <w:rPr>
          <w:rFonts w:ascii="Gadugi" w:hAnsi="Gadugi"/>
          <w:sz w:val="24"/>
          <w:szCs w:val="24"/>
        </w:rPr>
      </w:pPr>
      <w:r w:rsidRPr="00C07863">
        <w:rPr>
          <w:rFonts w:ascii="Gadugi" w:hAnsi="Gadugi"/>
          <w:sz w:val="24"/>
          <w:szCs w:val="24"/>
        </w:rPr>
        <w:t xml:space="preserve">Sproglig analyse. Find brevets </w:t>
      </w:r>
    </w:p>
    <w:p w14:paraId="03EC6095" w14:textId="77777777" w:rsidR="00C07863" w:rsidRPr="00C07863" w:rsidRDefault="00C07863" w:rsidP="00C07863">
      <w:pPr>
        <w:pStyle w:val="Listeafsnit"/>
        <w:numPr>
          <w:ilvl w:val="2"/>
          <w:numId w:val="1"/>
        </w:numPr>
        <w:spacing w:line="276" w:lineRule="auto"/>
        <w:ind w:right="1814"/>
        <w:rPr>
          <w:rFonts w:ascii="Gadugi" w:hAnsi="Gadugi"/>
          <w:sz w:val="24"/>
          <w:szCs w:val="24"/>
        </w:rPr>
      </w:pPr>
      <w:r w:rsidRPr="00270375">
        <w:rPr>
          <w:rFonts w:ascii="Gadugi" w:hAnsi="Gadugi"/>
          <w:sz w:val="24"/>
          <w:szCs w:val="24"/>
          <w:highlight w:val="yellow"/>
        </w:rPr>
        <w:t>Gul</w:t>
      </w:r>
      <w:r w:rsidRPr="00C07863">
        <w:rPr>
          <w:rFonts w:ascii="Gadugi" w:hAnsi="Gadugi"/>
          <w:sz w:val="24"/>
          <w:szCs w:val="24"/>
        </w:rPr>
        <w:t xml:space="preserve"> – direkte henvendelse, 2. person, (imperativer) samt retoriske spørgsmål</w:t>
      </w:r>
    </w:p>
    <w:p w14:paraId="1E41F997" w14:textId="77777777" w:rsidR="00C07863" w:rsidRPr="00C07863" w:rsidRDefault="00C07863" w:rsidP="00C07863">
      <w:pPr>
        <w:pStyle w:val="Listeafsnit"/>
        <w:numPr>
          <w:ilvl w:val="2"/>
          <w:numId w:val="1"/>
        </w:numPr>
        <w:spacing w:line="276" w:lineRule="auto"/>
        <w:ind w:right="1814"/>
        <w:rPr>
          <w:rFonts w:ascii="Gadugi" w:hAnsi="Gadugi"/>
          <w:sz w:val="24"/>
          <w:szCs w:val="24"/>
        </w:rPr>
      </w:pPr>
      <w:r w:rsidRPr="00270375">
        <w:rPr>
          <w:rFonts w:ascii="Gadugi" w:hAnsi="Gadugi"/>
          <w:sz w:val="24"/>
          <w:szCs w:val="24"/>
          <w:highlight w:val="cyan"/>
        </w:rPr>
        <w:t>Turkis –</w:t>
      </w:r>
      <w:r w:rsidRPr="00C07863">
        <w:rPr>
          <w:rFonts w:ascii="Gadugi" w:hAnsi="Gadugi"/>
          <w:sz w:val="24"/>
          <w:szCs w:val="24"/>
        </w:rPr>
        <w:t xml:space="preserve"> sproglige billeder</w:t>
      </w:r>
    </w:p>
    <w:p w14:paraId="73B0245C" w14:textId="77777777" w:rsidR="00C07863" w:rsidRPr="00C07863" w:rsidRDefault="00C07863" w:rsidP="00C07863">
      <w:pPr>
        <w:pStyle w:val="Listeafsnit"/>
        <w:numPr>
          <w:ilvl w:val="2"/>
          <w:numId w:val="1"/>
        </w:numPr>
        <w:spacing w:line="276" w:lineRule="auto"/>
        <w:ind w:right="1814"/>
        <w:rPr>
          <w:rFonts w:ascii="Gadugi" w:hAnsi="Gadugi"/>
          <w:sz w:val="24"/>
          <w:szCs w:val="24"/>
        </w:rPr>
      </w:pPr>
      <w:r w:rsidRPr="00270375">
        <w:rPr>
          <w:rFonts w:ascii="Gadugi" w:hAnsi="Gadugi"/>
          <w:sz w:val="24"/>
          <w:szCs w:val="24"/>
          <w:highlight w:val="green"/>
        </w:rPr>
        <w:t>Grøn</w:t>
      </w:r>
      <w:r w:rsidRPr="00C07863">
        <w:rPr>
          <w:rFonts w:ascii="Gadugi" w:hAnsi="Gadugi"/>
          <w:sz w:val="24"/>
          <w:szCs w:val="24"/>
        </w:rPr>
        <w:t xml:space="preserve"> – selvhenvendelse/selvreflektion</w:t>
      </w:r>
    </w:p>
    <w:p w14:paraId="1AFB8999" w14:textId="63E69374" w:rsidR="00C07863" w:rsidRDefault="00C07863" w:rsidP="00C07863">
      <w:pPr>
        <w:pStyle w:val="Listeafsnit"/>
        <w:numPr>
          <w:ilvl w:val="2"/>
          <w:numId w:val="1"/>
        </w:numPr>
        <w:spacing w:line="276" w:lineRule="auto"/>
        <w:ind w:right="1814"/>
        <w:rPr>
          <w:rFonts w:ascii="Gadugi" w:hAnsi="Gadugi"/>
          <w:sz w:val="24"/>
          <w:szCs w:val="24"/>
        </w:rPr>
      </w:pPr>
      <w:r w:rsidRPr="00270375">
        <w:rPr>
          <w:rFonts w:ascii="Gadugi" w:hAnsi="Gadugi"/>
          <w:sz w:val="24"/>
          <w:szCs w:val="24"/>
          <w:highlight w:val="lightGray"/>
        </w:rPr>
        <w:t>Grå</w:t>
      </w:r>
      <w:r w:rsidRPr="00C07863">
        <w:rPr>
          <w:rFonts w:ascii="Gadugi" w:hAnsi="Gadugi"/>
          <w:sz w:val="24"/>
          <w:szCs w:val="24"/>
        </w:rPr>
        <w:t xml:space="preserve"> – sententiae (oneliners</w:t>
      </w:r>
      <w:r>
        <w:rPr>
          <w:rFonts w:ascii="Gadugi" w:hAnsi="Gadugi"/>
          <w:sz w:val="24"/>
          <w:szCs w:val="24"/>
        </w:rPr>
        <w:t>)</w:t>
      </w:r>
    </w:p>
    <w:p w14:paraId="4A663E82" w14:textId="10550E0D" w:rsidR="00C07863" w:rsidRDefault="00C07863" w:rsidP="00C07863">
      <w:pPr>
        <w:pStyle w:val="Listeafsnit"/>
        <w:numPr>
          <w:ilvl w:val="0"/>
          <w:numId w:val="1"/>
        </w:numPr>
        <w:spacing w:line="276" w:lineRule="auto"/>
        <w:ind w:right="1814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Hvad er</w:t>
      </w:r>
      <w:r w:rsidR="000C552B">
        <w:rPr>
          <w:rFonts w:ascii="Gadugi" w:hAnsi="Gadugi"/>
          <w:sz w:val="24"/>
          <w:szCs w:val="24"/>
        </w:rPr>
        <w:t>,</w:t>
      </w:r>
      <w:r>
        <w:rPr>
          <w:rFonts w:ascii="Gadugi" w:hAnsi="Gadugi"/>
          <w:sz w:val="24"/>
          <w:szCs w:val="24"/>
        </w:rPr>
        <w:t xml:space="preserve"> ifølge Seneca</w:t>
      </w:r>
      <w:r w:rsidR="000C552B">
        <w:rPr>
          <w:rFonts w:ascii="Gadugi" w:hAnsi="Gadugi"/>
          <w:sz w:val="24"/>
          <w:szCs w:val="24"/>
        </w:rPr>
        <w:t>,</w:t>
      </w:r>
      <w:r>
        <w:rPr>
          <w:rFonts w:ascii="Gadugi" w:hAnsi="Gadugi"/>
          <w:sz w:val="24"/>
          <w:szCs w:val="24"/>
        </w:rPr>
        <w:t xml:space="preserve"> problemet med vedvarende sorg og højlydt jammer (afsnit 1-4 samt 13)</w:t>
      </w:r>
    </w:p>
    <w:p w14:paraId="23C9E0D1" w14:textId="0A5656A9" w:rsidR="00C07863" w:rsidRDefault="00C07863" w:rsidP="00C07863">
      <w:pPr>
        <w:pStyle w:val="Listeafsnit"/>
        <w:numPr>
          <w:ilvl w:val="0"/>
          <w:numId w:val="1"/>
        </w:numPr>
        <w:spacing w:line="276" w:lineRule="auto"/>
        <w:ind w:right="1814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Hvad </w:t>
      </w:r>
      <w:r w:rsidR="000C552B">
        <w:rPr>
          <w:rFonts w:ascii="Gadugi" w:hAnsi="Gadugi"/>
          <w:sz w:val="24"/>
          <w:szCs w:val="24"/>
        </w:rPr>
        <w:t>har</w:t>
      </w:r>
      <w:r>
        <w:rPr>
          <w:rFonts w:ascii="Gadugi" w:hAnsi="Gadugi"/>
          <w:sz w:val="24"/>
          <w:szCs w:val="24"/>
        </w:rPr>
        <w:t xml:space="preserve"> Attalos </w:t>
      </w:r>
      <w:r w:rsidR="000C552B">
        <w:rPr>
          <w:rFonts w:ascii="Gadugi" w:hAnsi="Gadugi"/>
          <w:sz w:val="24"/>
          <w:szCs w:val="24"/>
        </w:rPr>
        <w:t xml:space="preserve">sagt </w:t>
      </w:r>
      <w:r>
        <w:rPr>
          <w:rFonts w:ascii="Gadugi" w:hAnsi="Gadugi"/>
          <w:sz w:val="24"/>
          <w:szCs w:val="24"/>
        </w:rPr>
        <w:t>om sorg, og hvad indvender Seneca mod hans synspunkt (afsnit 4-7)</w:t>
      </w:r>
    </w:p>
    <w:p w14:paraId="1124CBCD" w14:textId="7EEECD7D" w:rsidR="00C07863" w:rsidRPr="001841CE" w:rsidRDefault="00C07863" w:rsidP="001841CE">
      <w:pPr>
        <w:pStyle w:val="Listeafsnit"/>
        <w:numPr>
          <w:ilvl w:val="0"/>
          <w:numId w:val="1"/>
        </w:numPr>
        <w:spacing w:line="276" w:lineRule="auto"/>
        <w:ind w:right="1814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Hvad kan døden</w:t>
      </w:r>
      <w:r w:rsidR="001841CE">
        <w:rPr>
          <w:rFonts w:ascii="Gadugi" w:hAnsi="Gadugi"/>
          <w:sz w:val="24"/>
          <w:szCs w:val="24"/>
        </w:rPr>
        <w:t>,</w:t>
      </w:r>
      <w:r>
        <w:rPr>
          <w:rFonts w:ascii="Gadugi" w:hAnsi="Gadugi"/>
          <w:sz w:val="24"/>
          <w:szCs w:val="24"/>
        </w:rPr>
        <w:t xml:space="preserve"> ifølge Seneca</w:t>
      </w:r>
      <w:r w:rsidR="001841CE">
        <w:rPr>
          <w:rFonts w:ascii="Gadugi" w:hAnsi="Gadugi"/>
          <w:sz w:val="24"/>
          <w:szCs w:val="24"/>
        </w:rPr>
        <w:t>,</w:t>
      </w:r>
      <w:r>
        <w:rPr>
          <w:rFonts w:ascii="Gadugi" w:hAnsi="Gadugi"/>
          <w:sz w:val="24"/>
          <w:szCs w:val="24"/>
        </w:rPr>
        <w:t xml:space="preserve"> lære</w:t>
      </w:r>
      <w:r w:rsidRPr="001841CE">
        <w:rPr>
          <w:rFonts w:ascii="Gadugi" w:hAnsi="Gadugi"/>
          <w:sz w:val="24"/>
          <w:szCs w:val="24"/>
        </w:rPr>
        <w:t xml:space="preserve"> os om venskab</w:t>
      </w:r>
      <w:r w:rsidR="001841CE" w:rsidRPr="001841CE">
        <w:rPr>
          <w:rFonts w:ascii="Gadugi" w:hAnsi="Gadugi"/>
          <w:sz w:val="24"/>
          <w:szCs w:val="24"/>
        </w:rPr>
        <w:t xml:space="preserve">? </w:t>
      </w:r>
    </w:p>
    <w:p w14:paraId="73BB021F" w14:textId="2DF8C6BA" w:rsidR="001841CE" w:rsidRDefault="001841CE" w:rsidP="001841CE">
      <w:pPr>
        <w:pStyle w:val="Listeafsnit"/>
        <w:spacing w:line="276" w:lineRule="auto"/>
        <w:ind w:right="1814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(afsnit 8 – 11)</w:t>
      </w:r>
    </w:p>
    <w:p w14:paraId="136AF233" w14:textId="7383D9C0" w:rsidR="001841CE" w:rsidRDefault="001841CE" w:rsidP="001841CE">
      <w:pPr>
        <w:pStyle w:val="Listeafsnit"/>
        <w:numPr>
          <w:ilvl w:val="0"/>
          <w:numId w:val="1"/>
        </w:numPr>
        <w:spacing w:line="276" w:lineRule="auto"/>
        <w:ind w:right="1814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Forklar billedet med tunikaen i afsnit 11?</w:t>
      </w:r>
    </w:p>
    <w:p w14:paraId="18EF8716" w14:textId="17456F3F" w:rsidR="001841CE" w:rsidRDefault="001841CE" w:rsidP="001841CE">
      <w:pPr>
        <w:pStyle w:val="Listeafsnit"/>
        <w:numPr>
          <w:ilvl w:val="0"/>
          <w:numId w:val="1"/>
        </w:numPr>
        <w:spacing w:line="276" w:lineRule="auto"/>
        <w:ind w:right="1814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Seneca reflekterer i brevet over, hvordan han selv har håndteret dødsfald og sorg. Hvad skriver han? (afsnit 14)</w:t>
      </w:r>
    </w:p>
    <w:p w14:paraId="17B81CA5" w14:textId="2331D1FF" w:rsidR="001841CE" w:rsidRDefault="001841CE" w:rsidP="001841CE">
      <w:pPr>
        <w:pStyle w:val="Listeafsnit"/>
        <w:numPr>
          <w:ilvl w:val="0"/>
          <w:numId w:val="1"/>
        </w:numPr>
        <w:spacing w:line="276" w:lineRule="auto"/>
        <w:ind w:right="1814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Sammenfat Senecas stoiske råd til Lucilius</w:t>
      </w:r>
    </w:p>
    <w:p w14:paraId="47363174" w14:textId="24C8718A" w:rsidR="008110D8" w:rsidRDefault="008110D8" w:rsidP="001841CE">
      <w:pPr>
        <w:pStyle w:val="Listeafsnit"/>
        <w:numPr>
          <w:ilvl w:val="0"/>
          <w:numId w:val="1"/>
        </w:numPr>
        <w:spacing w:line="276" w:lineRule="auto"/>
        <w:ind w:right="1814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Vurdér Senecas råd</w:t>
      </w:r>
      <w:r w:rsidR="007B3194">
        <w:rPr>
          <w:rFonts w:ascii="Gadugi" w:hAnsi="Gadugi"/>
          <w:sz w:val="24"/>
          <w:szCs w:val="24"/>
        </w:rPr>
        <w:t xml:space="preserve"> – vil de </w:t>
      </w:r>
      <w:r w:rsidR="007C5DDC">
        <w:rPr>
          <w:rFonts w:ascii="Gadugi" w:hAnsi="Gadugi"/>
          <w:sz w:val="24"/>
          <w:szCs w:val="24"/>
        </w:rPr>
        <w:t xml:space="preserve">vække </w:t>
      </w:r>
      <w:r w:rsidR="001E4E16">
        <w:rPr>
          <w:rFonts w:ascii="Gadugi" w:hAnsi="Gadugi"/>
          <w:sz w:val="24"/>
          <w:szCs w:val="24"/>
        </w:rPr>
        <w:t>trøst?</w:t>
      </w:r>
    </w:p>
    <w:p w14:paraId="466A8BBA" w14:textId="6BEA1FA3" w:rsidR="007C5DDC" w:rsidRDefault="0013326D" w:rsidP="001841CE">
      <w:pPr>
        <w:pStyle w:val="Listeafsnit"/>
        <w:numPr>
          <w:ilvl w:val="0"/>
          <w:numId w:val="1"/>
        </w:numPr>
        <w:spacing w:line="276" w:lineRule="auto"/>
        <w:ind w:right="1814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I afsnit to skriver Seneca i en sententiae</w:t>
      </w:r>
      <w:r w:rsidR="00A40967">
        <w:rPr>
          <w:rFonts w:ascii="Gadugi" w:hAnsi="Gadugi"/>
          <w:sz w:val="24"/>
          <w:szCs w:val="24"/>
        </w:rPr>
        <w:t xml:space="preserve"> ”Ingen er ked af det i enrum”</w:t>
      </w:r>
      <w:r w:rsidR="001669DB">
        <w:rPr>
          <w:rFonts w:ascii="Gadugi" w:hAnsi="Gadugi"/>
          <w:sz w:val="24"/>
          <w:szCs w:val="24"/>
        </w:rPr>
        <w:t xml:space="preserve"> og ”</w:t>
      </w:r>
      <w:r w:rsidR="00F66AC2">
        <w:rPr>
          <w:rFonts w:ascii="Gadugi" w:hAnsi="Gadugi"/>
          <w:sz w:val="24"/>
          <w:szCs w:val="24"/>
        </w:rPr>
        <w:t>S</w:t>
      </w:r>
      <w:r w:rsidR="001669DB">
        <w:rPr>
          <w:rFonts w:ascii="Gadugi" w:hAnsi="Gadugi"/>
          <w:sz w:val="24"/>
          <w:szCs w:val="24"/>
        </w:rPr>
        <w:t>elv i smerte er der for</w:t>
      </w:r>
      <w:r w:rsidR="00CE351C">
        <w:rPr>
          <w:rFonts w:ascii="Gadugi" w:hAnsi="Gadugi"/>
          <w:sz w:val="24"/>
          <w:szCs w:val="24"/>
        </w:rPr>
        <w:t>f</w:t>
      </w:r>
      <w:r w:rsidR="001669DB">
        <w:rPr>
          <w:rFonts w:ascii="Gadugi" w:hAnsi="Gadugi"/>
          <w:sz w:val="24"/>
          <w:szCs w:val="24"/>
        </w:rPr>
        <w:t xml:space="preserve">ængelighed”. </w:t>
      </w:r>
      <w:r w:rsidR="00813844">
        <w:rPr>
          <w:rFonts w:ascii="Gadugi" w:hAnsi="Gadugi"/>
          <w:sz w:val="24"/>
          <w:szCs w:val="24"/>
        </w:rPr>
        <w:t>Hvad betyder disse sætninger og er I enige?</w:t>
      </w:r>
    </w:p>
    <w:p w14:paraId="65519A74" w14:textId="77777777" w:rsidR="00FE215F" w:rsidRDefault="00FE215F" w:rsidP="00FE215F">
      <w:pPr>
        <w:spacing w:line="276" w:lineRule="auto"/>
        <w:ind w:right="1814"/>
        <w:rPr>
          <w:rFonts w:ascii="Gadugi" w:hAnsi="Gadugi"/>
          <w:sz w:val="24"/>
          <w:szCs w:val="24"/>
        </w:rPr>
      </w:pPr>
    </w:p>
    <w:p w14:paraId="4F8ADCEB" w14:textId="09303E4F" w:rsidR="00FE215F" w:rsidRPr="00C548CE" w:rsidRDefault="00FE215F" w:rsidP="00C548CE">
      <w:pPr>
        <w:spacing w:line="276" w:lineRule="auto"/>
        <w:ind w:right="1814"/>
        <w:jc w:val="center"/>
        <w:rPr>
          <w:rFonts w:ascii="Gadugi" w:hAnsi="Gadugi"/>
          <w:b/>
          <w:bCs/>
          <w:sz w:val="28"/>
          <w:szCs w:val="28"/>
        </w:rPr>
      </w:pPr>
      <w:r w:rsidRPr="00C548CE">
        <w:rPr>
          <w:rFonts w:ascii="Gadugi" w:hAnsi="Gadugi"/>
          <w:b/>
          <w:bCs/>
          <w:sz w:val="28"/>
          <w:szCs w:val="28"/>
        </w:rPr>
        <w:t>Underbyg analysen</w:t>
      </w:r>
    </w:p>
    <w:p w14:paraId="73ABAAF4" w14:textId="1BDF2DEC" w:rsidR="00CB1122" w:rsidRDefault="00CB1122" w:rsidP="00FE215F">
      <w:pPr>
        <w:spacing w:line="276" w:lineRule="auto"/>
        <w:ind w:right="1814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I dag er du heldig</w:t>
      </w:r>
      <w:r w:rsidR="007152FA">
        <w:rPr>
          <w:rFonts w:ascii="Gadugi" w:hAnsi="Gadugi"/>
          <w:sz w:val="24"/>
          <w:szCs w:val="24"/>
        </w:rPr>
        <w:t>. Du får s</w:t>
      </w:r>
      <w:r w:rsidR="00043F9F">
        <w:rPr>
          <w:rFonts w:ascii="Gadugi" w:hAnsi="Gadugi"/>
          <w:sz w:val="24"/>
          <w:szCs w:val="24"/>
        </w:rPr>
        <w:t>eks</w:t>
      </w:r>
      <w:r w:rsidR="007152FA">
        <w:rPr>
          <w:rFonts w:ascii="Gadugi" w:hAnsi="Gadugi"/>
          <w:sz w:val="24"/>
          <w:szCs w:val="24"/>
        </w:rPr>
        <w:t xml:space="preserve"> knivskarpe analytiske pointer</w:t>
      </w:r>
      <w:r w:rsidR="00642156">
        <w:rPr>
          <w:rFonts w:ascii="Gadugi" w:hAnsi="Gadugi"/>
          <w:sz w:val="24"/>
          <w:szCs w:val="24"/>
        </w:rPr>
        <w:t>. Nu er det op til dig at finde de citater</w:t>
      </w:r>
      <w:r w:rsidR="00485062">
        <w:rPr>
          <w:rFonts w:ascii="Gadugi" w:hAnsi="Gadugi"/>
          <w:sz w:val="24"/>
          <w:szCs w:val="24"/>
        </w:rPr>
        <w:t>, der underbygger dem</w:t>
      </w:r>
      <w:r w:rsidR="00B95693">
        <w:rPr>
          <w:rFonts w:ascii="Gadugi" w:hAnsi="Gadugi"/>
          <w:sz w:val="24"/>
          <w:szCs w:val="24"/>
        </w:rPr>
        <w:t>. De s</w:t>
      </w:r>
      <w:r w:rsidR="00043F9F">
        <w:rPr>
          <w:rFonts w:ascii="Gadugi" w:hAnsi="Gadugi"/>
          <w:sz w:val="24"/>
          <w:szCs w:val="24"/>
        </w:rPr>
        <w:t>eks</w:t>
      </w:r>
      <w:r w:rsidR="00B95693">
        <w:rPr>
          <w:rFonts w:ascii="Gadugi" w:hAnsi="Gadugi"/>
          <w:sz w:val="24"/>
          <w:szCs w:val="24"/>
        </w:rPr>
        <w:t xml:space="preserve"> pointer indeholder også en række skønne </w:t>
      </w:r>
      <w:r w:rsidR="00B34DCA">
        <w:rPr>
          <w:rFonts w:ascii="Gadugi" w:hAnsi="Gadugi"/>
          <w:sz w:val="24"/>
          <w:szCs w:val="24"/>
        </w:rPr>
        <w:t xml:space="preserve">old-faglige begreber. Pointerne står i vilkårlig </w:t>
      </w:r>
      <w:r w:rsidR="00F06655">
        <w:rPr>
          <w:rFonts w:ascii="Gadugi" w:hAnsi="Gadugi"/>
          <w:sz w:val="24"/>
          <w:szCs w:val="24"/>
        </w:rPr>
        <w:t>rækkefølge.</w:t>
      </w:r>
    </w:p>
    <w:p w14:paraId="48C83C22" w14:textId="77E0B02B" w:rsidR="00F06655" w:rsidRDefault="00944FFA" w:rsidP="00944FFA">
      <w:pPr>
        <w:pStyle w:val="Listeafsnit"/>
        <w:numPr>
          <w:ilvl w:val="0"/>
          <w:numId w:val="3"/>
        </w:numPr>
        <w:spacing w:line="276" w:lineRule="auto"/>
        <w:ind w:right="1814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Seneca </w:t>
      </w:r>
      <w:r w:rsidR="00F7109A">
        <w:rPr>
          <w:rFonts w:ascii="Gadugi" w:hAnsi="Gadugi"/>
          <w:sz w:val="24"/>
          <w:szCs w:val="24"/>
        </w:rPr>
        <w:t>mener</w:t>
      </w:r>
      <w:r w:rsidR="009940F8">
        <w:rPr>
          <w:rFonts w:ascii="Gadugi" w:hAnsi="Gadugi"/>
          <w:sz w:val="24"/>
          <w:szCs w:val="24"/>
        </w:rPr>
        <w:t>,</w:t>
      </w:r>
      <w:r w:rsidR="00F7109A">
        <w:rPr>
          <w:rFonts w:ascii="Gadugi" w:hAnsi="Gadugi"/>
          <w:sz w:val="24"/>
          <w:szCs w:val="24"/>
        </w:rPr>
        <w:t xml:space="preserve"> at mennesker opnå</w:t>
      </w:r>
      <w:r w:rsidR="00F71105">
        <w:rPr>
          <w:rFonts w:ascii="Gadugi" w:hAnsi="Gadugi"/>
          <w:sz w:val="24"/>
          <w:szCs w:val="24"/>
        </w:rPr>
        <w:t>r</w:t>
      </w:r>
      <w:r w:rsidR="00F7109A">
        <w:rPr>
          <w:rFonts w:ascii="Gadugi" w:hAnsi="Gadugi"/>
          <w:sz w:val="24"/>
          <w:szCs w:val="24"/>
        </w:rPr>
        <w:t xml:space="preserve"> </w:t>
      </w:r>
      <w:r w:rsidR="00F71105">
        <w:rPr>
          <w:rFonts w:ascii="Gadugi" w:hAnsi="Gadugi"/>
          <w:sz w:val="24"/>
          <w:szCs w:val="24"/>
        </w:rPr>
        <w:t xml:space="preserve">eudaimonia </w:t>
      </w:r>
      <w:r w:rsidR="00F7109A">
        <w:rPr>
          <w:rFonts w:ascii="Gadugi" w:hAnsi="Gadugi"/>
          <w:sz w:val="24"/>
          <w:szCs w:val="24"/>
        </w:rPr>
        <w:t>ved at</w:t>
      </w:r>
      <w:r w:rsidR="00B8774E">
        <w:rPr>
          <w:rFonts w:ascii="Gadugi" w:hAnsi="Gadugi"/>
          <w:sz w:val="24"/>
          <w:szCs w:val="24"/>
        </w:rPr>
        <w:t xml:space="preserve"> møde døden med sofrosyne og andreia</w:t>
      </w:r>
      <w:r w:rsidR="006D743A">
        <w:rPr>
          <w:rFonts w:ascii="Gadugi" w:hAnsi="Gadugi"/>
          <w:sz w:val="24"/>
          <w:szCs w:val="24"/>
        </w:rPr>
        <w:t xml:space="preserve"> </w:t>
      </w:r>
      <w:r w:rsidR="009940F8">
        <w:rPr>
          <w:rFonts w:ascii="Gadugi" w:hAnsi="Gadugi"/>
          <w:sz w:val="24"/>
          <w:szCs w:val="24"/>
        </w:rPr>
        <w:t>(m</w:t>
      </w:r>
      <w:r w:rsidR="008076C4">
        <w:rPr>
          <w:rFonts w:ascii="Gadugi" w:hAnsi="Gadugi"/>
          <w:sz w:val="24"/>
          <w:szCs w:val="24"/>
        </w:rPr>
        <w:t>e</w:t>
      </w:r>
      <w:r w:rsidR="009940F8">
        <w:rPr>
          <w:rFonts w:ascii="Gadugi" w:hAnsi="Gadugi"/>
          <w:sz w:val="24"/>
          <w:szCs w:val="24"/>
        </w:rPr>
        <w:t>mentum mori</w:t>
      </w:r>
      <w:r w:rsidR="0006332A">
        <w:rPr>
          <w:rFonts w:ascii="Gadugi" w:hAnsi="Gadugi"/>
          <w:sz w:val="24"/>
          <w:szCs w:val="24"/>
        </w:rPr>
        <w:t>)</w:t>
      </w:r>
    </w:p>
    <w:p w14:paraId="1DFB635C" w14:textId="39A46939" w:rsidR="0006332A" w:rsidRDefault="0075700D" w:rsidP="00944FFA">
      <w:pPr>
        <w:pStyle w:val="Listeafsnit"/>
        <w:numPr>
          <w:ilvl w:val="0"/>
          <w:numId w:val="3"/>
        </w:numPr>
        <w:spacing w:line="276" w:lineRule="auto"/>
        <w:ind w:right="1814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lastRenderedPageBreak/>
        <w:t xml:space="preserve">Seneca bruger ofte </w:t>
      </w:r>
      <w:r w:rsidR="00115A17">
        <w:rPr>
          <w:rFonts w:ascii="Gadugi" w:hAnsi="Gadugi"/>
          <w:sz w:val="24"/>
          <w:szCs w:val="24"/>
        </w:rPr>
        <w:t>sammenligninger</w:t>
      </w:r>
      <w:r>
        <w:rPr>
          <w:rFonts w:ascii="Gadugi" w:hAnsi="Gadugi"/>
          <w:sz w:val="24"/>
          <w:szCs w:val="24"/>
        </w:rPr>
        <w:t xml:space="preserve"> og sproglige billeder, når han reflekterer over</w:t>
      </w:r>
      <w:r w:rsidR="003113A7">
        <w:rPr>
          <w:rFonts w:ascii="Gadugi" w:hAnsi="Gadugi"/>
          <w:sz w:val="24"/>
          <w:szCs w:val="24"/>
        </w:rPr>
        <w:t xml:space="preserve">, hvad der </w:t>
      </w:r>
      <w:r w:rsidR="00292301">
        <w:rPr>
          <w:rFonts w:ascii="Gadugi" w:hAnsi="Gadugi"/>
          <w:sz w:val="24"/>
          <w:szCs w:val="24"/>
        </w:rPr>
        <w:t>sikre</w:t>
      </w:r>
      <w:r w:rsidR="00BB3BF7">
        <w:rPr>
          <w:rFonts w:ascii="Gadugi" w:hAnsi="Gadugi"/>
          <w:sz w:val="24"/>
          <w:szCs w:val="24"/>
        </w:rPr>
        <w:t xml:space="preserve">r </w:t>
      </w:r>
      <w:r w:rsidR="00292301">
        <w:rPr>
          <w:rFonts w:ascii="Gadugi" w:hAnsi="Gadugi"/>
          <w:sz w:val="24"/>
          <w:szCs w:val="24"/>
        </w:rPr>
        <w:t>mennesk</w:t>
      </w:r>
      <w:r w:rsidR="00115A17">
        <w:rPr>
          <w:rFonts w:ascii="Gadugi" w:hAnsi="Gadugi"/>
          <w:sz w:val="24"/>
          <w:szCs w:val="24"/>
        </w:rPr>
        <w:t>et</w:t>
      </w:r>
      <w:r w:rsidR="00292301">
        <w:rPr>
          <w:rFonts w:ascii="Gadugi" w:hAnsi="Gadugi"/>
          <w:sz w:val="24"/>
          <w:szCs w:val="24"/>
        </w:rPr>
        <w:t xml:space="preserve"> </w:t>
      </w:r>
      <w:r w:rsidR="003113A7">
        <w:rPr>
          <w:rFonts w:ascii="Gadugi" w:hAnsi="Gadugi"/>
          <w:sz w:val="24"/>
          <w:szCs w:val="24"/>
        </w:rPr>
        <w:t>eudaimonia</w:t>
      </w:r>
      <w:r w:rsidR="00292301">
        <w:rPr>
          <w:rFonts w:ascii="Gadugi" w:hAnsi="Gadugi"/>
          <w:sz w:val="24"/>
          <w:szCs w:val="24"/>
        </w:rPr>
        <w:t>?</w:t>
      </w:r>
    </w:p>
    <w:p w14:paraId="7DB6B665" w14:textId="578E3A8C" w:rsidR="004832E5" w:rsidRDefault="004832E5" w:rsidP="00944FFA">
      <w:pPr>
        <w:pStyle w:val="Listeafsnit"/>
        <w:numPr>
          <w:ilvl w:val="0"/>
          <w:numId w:val="3"/>
        </w:numPr>
        <w:spacing w:line="276" w:lineRule="auto"/>
        <w:ind w:right="1814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Ifølge stoikerne bliver mennesket ulykkeligt</w:t>
      </w:r>
      <w:r w:rsidR="004271D1">
        <w:rPr>
          <w:rFonts w:ascii="Gadugi" w:hAnsi="Gadugi"/>
          <w:sz w:val="24"/>
          <w:szCs w:val="24"/>
        </w:rPr>
        <w:t xml:space="preserve">, når det styres af affectus frem for </w:t>
      </w:r>
      <w:r w:rsidR="00D3619D">
        <w:rPr>
          <w:rFonts w:ascii="Gadugi" w:hAnsi="Gadugi"/>
          <w:sz w:val="24"/>
          <w:szCs w:val="24"/>
        </w:rPr>
        <w:t>ratio</w:t>
      </w:r>
      <w:r w:rsidR="00040CAA">
        <w:rPr>
          <w:rFonts w:ascii="Gadugi" w:hAnsi="Gadugi"/>
          <w:sz w:val="24"/>
          <w:szCs w:val="24"/>
        </w:rPr>
        <w:t>.</w:t>
      </w:r>
    </w:p>
    <w:p w14:paraId="7E168B15" w14:textId="3895886F" w:rsidR="00B51F93" w:rsidRDefault="00B51F93" w:rsidP="00944FFA">
      <w:pPr>
        <w:pStyle w:val="Listeafsnit"/>
        <w:numPr>
          <w:ilvl w:val="0"/>
          <w:numId w:val="3"/>
        </w:numPr>
        <w:spacing w:line="276" w:lineRule="auto"/>
        <w:ind w:right="1814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Ifølge stoikerne skal man forholde sig </w:t>
      </w:r>
      <w:r w:rsidR="007E2EE1">
        <w:rPr>
          <w:rFonts w:ascii="Gadugi" w:hAnsi="Gadugi"/>
          <w:sz w:val="24"/>
          <w:szCs w:val="24"/>
        </w:rPr>
        <w:t>i stoisk ro</w:t>
      </w:r>
      <w:r w:rsidR="009A6894">
        <w:rPr>
          <w:rFonts w:ascii="Gadugi" w:hAnsi="Gadugi"/>
          <w:sz w:val="24"/>
          <w:szCs w:val="24"/>
        </w:rPr>
        <w:t xml:space="preserve"> (apatheia)</w:t>
      </w:r>
      <w:r w:rsidR="007E2EE1">
        <w:rPr>
          <w:rFonts w:ascii="Gadugi" w:hAnsi="Gadugi"/>
          <w:sz w:val="24"/>
          <w:szCs w:val="24"/>
        </w:rPr>
        <w:t xml:space="preserve">, når </w:t>
      </w:r>
      <w:r w:rsidR="009A6894">
        <w:rPr>
          <w:rFonts w:ascii="Gadugi" w:hAnsi="Gadugi"/>
          <w:sz w:val="24"/>
          <w:szCs w:val="24"/>
        </w:rPr>
        <w:t>animus</w:t>
      </w:r>
      <w:r w:rsidR="007E2EE1">
        <w:rPr>
          <w:rFonts w:ascii="Gadugi" w:hAnsi="Gadugi"/>
          <w:sz w:val="24"/>
          <w:szCs w:val="24"/>
        </w:rPr>
        <w:t xml:space="preserve"> rammes af fortuna</w:t>
      </w:r>
      <w:r w:rsidR="00040CAA">
        <w:rPr>
          <w:rFonts w:ascii="Gadugi" w:hAnsi="Gadugi"/>
          <w:sz w:val="24"/>
          <w:szCs w:val="24"/>
        </w:rPr>
        <w:t>.</w:t>
      </w:r>
    </w:p>
    <w:p w14:paraId="445B495E" w14:textId="3B6EC269" w:rsidR="0024072F" w:rsidRDefault="0024072F" w:rsidP="00944FFA">
      <w:pPr>
        <w:pStyle w:val="Listeafsnit"/>
        <w:numPr>
          <w:ilvl w:val="0"/>
          <w:numId w:val="3"/>
        </w:numPr>
        <w:spacing w:line="276" w:lineRule="auto"/>
        <w:ind w:right="1814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Seneca formulerer ofte sin livsfilosofi i sententiae?</w:t>
      </w:r>
    </w:p>
    <w:p w14:paraId="4EC0C64D" w14:textId="487808A5" w:rsidR="00040CAA" w:rsidRPr="00944FFA" w:rsidRDefault="00040CAA" w:rsidP="00944FFA">
      <w:pPr>
        <w:pStyle w:val="Listeafsnit"/>
        <w:numPr>
          <w:ilvl w:val="0"/>
          <w:numId w:val="3"/>
        </w:numPr>
        <w:spacing w:line="276" w:lineRule="auto"/>
        <w:ind w:right="1814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Ifølge stoikerne </w:t>
      </w:r>
      <w:r w:rsidR="004D582F">
        <w:rPr>
          <w:rFonts w:ascii="Gadugi" w:hAnsi="Gadugi"/>
          <w:sz w:val="24"/>
          <w:szCs w:val="24"/>
        </w:rPr>
        <w:t xml:space="preserve">kan mennesket ikke ændre sin fatum, men </w:t>
      </w:r>
      <w:r w:rsidR="00B32136">
        <w:rPr>
          <w:rFonts w:ascii="Gadugi" w:hAnsi="Gadugi"/>
          <w:sz w:val="24"/>
          <w:szCs w:val="24"/>
        </w:rPr>
        <w:t xml:space="preserve">derimod </w:t>
      </w:r>
      <w:r w:rsidR="00E64031">
        <w:rPr>
          <w:rFonts w:ascii="Gadugi" w:hAnsi="Gadugi"/>
          <w:sz w:val="24"/>
          <w:szCs w:val="24"/>
        </w:rPr>
        <w:t xml:space="preserve">kun </w:t>
      </w:r>
      <w:r w:rsidR="004D582F">
        <w:rPr>
          <w:rFonts w:ascii="Gadugi" w:hAnsi="Gadugi"/>
          <w:sz w:val="24"/>
          <w:szCs w:val="24"/>
        </w:rPr>
        <w:t>kontrollere sin</w:t>
      </w:r>
      <w:r w:rsidR="00B32136">
        <w:rPr>
          <w:rFonts w:ascii="Gadugi" w:hAnsi="Gadugi"/>
          <w:sz w:val="24"/>
          <w:szCs w:val="24"/>
        </w:rPr>
        <w:t xml:space="preserve"> </w:t>
      </w:r>
      <w:r w:rsidR="00E64031">
        <w:rPr>
          <w:rFonts w:ascii="Gadugi" w:hAnsi="Gadugi"/>
          <w:sz w:val="24"/>
          <w:szCs w:val="24"/>
        </w:rPr>
        <w:t>reak</w:t>
      </w:r>
      <w:r w:rsidR="00067B4B">
        <w:rPr>
          <w:rFonts w:ascii="Gadugi" w:hAnsi="Gadugi"/>
          <w:sz w:val="24"/>
          <w:szCs w:val="24"/>
        </w:rPr>
        <w:t xml:space="preserve">tion på </w:t>
      </w:r>
      <w:r w:rsidR="00A04823">
        <w:rPr>
          <w:rFonts w:ascii="Gadugi" w:hAnsi="Gadugi"/>
          <w:sz w:val="24"/>
          <w:szCs w:val="24"/>
        </w:rPr>
        <w:t>den</w:t>
      </w:r>
      <w:r w:rsidR="00067B4B">
        <w:rPr>
          <w:rFonts w:ascii="Gadugi" w:hAnsi="Gadugi"/>
          <w:sz w:val="24"/>
          <w:szCs w:val="24"/>
        </w:rPr>
        <w:t xml:space="preserve"> med phronesis. </w:t>
      </w:r>
    </w:p>
    <w:sectPr w:rsidR="00040CAA" w:rsidRPr="00944F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E5C88"/>
    <w:multiLevelType w:val="hybridMultilevel"/>
    <w:tmpl w:val="E486A8E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96D2A"/>
    <w:multiLevelType w:val="hybridMultilevel"/>
    <w:tmpl w:val="F8661D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F5288"/>
    <w:multiLevelType w:val="hybridMultilevel"/>
    <w:tmpl w:val="D4FAF3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5471">
    <w:abstractNumId w:val="0"/>
  </w:num>
  <w:num w:numId="2" w16cid:durableId="1039208921">
    <w:abstractNumId w:val="2"/>
  </w:num>
  <w:num w:numId="3" w16cid:durableId="1219435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63"/>
    <w:rsid w:val="00040CAA"/>
    <w:rsid w:val="00043F9F"/>
    <w:rsid w:val="0006332A"/>
    <w:rsid w:val="00067B4B"/>
    <w:rsid w:val="000C552B"/>
    <w:rsid w:val="00115A17"/>
    <w:rsid w:val="0013326D"/>
    <w:rsid w:val="001669DB"/>
    <w:rsid w:val="001841CE"/>
    <w:rsid w:val="001E4E16"/>
    <w:rsid w:val="0024072F"/>
    <w:rsid w:val="00270375"/>
    <w:rsid w:val="00292301"/>
    <w:rsid w:val="003113A7"/>
    <w:rsid w:val="0032235E"/>
    <w:rsid w:val="00402292"/>
    <w:rsid w:val="004271D1"/>
    <w:rsid w:val="004832E5"/>
    <w:rsid w:val="00485062"/>
    <w:rsid w:val="004D582F"/>
    <w:rsid w:val="006126FF"/>
    <w:rsid w:val="00642156"/>
    <w:rsid w:val="0068141B"/>
    <w:rsid w:val="006B1A60"/>
    <w:rsid w:val="006D743A"/>
    <w:rsid w:val="00702372"/>
    <w:rsid w:val="007152FA"/>
    <w:rsid w:val="0075700D"/>
    <w:rsid w:val="007B3194"/>
    <w:rsid w:val="007C5DDC"/>
    <w:rsid w:val="007E2EE1"/>
    <w:rsid w:val="008076C4"/>
    <w:rsid w:val="008110D8"/>
    <w:rsid w:val="00813844"/>
    <w:rsid w:val="00856A6D"/>
    <w:rsid w:val="00944FFA"/>
    <w:rsid w:val="009940F8"/>
    <w:rsid w:val="009A6894"/>
    <w:rsid w:val="00A04823"/>
    <w:rsid w:val="00A40967"/>
    <w:rsid w:val="00B32136"/>
    <w:rsid w:val="00B34DCA"/>
    <w:rsid w:val="00B51F93"/>
    <w:rsid w:val="00B8774E"/>
    <w:rsid w:val="00B95693"/>
    <w:rsid w:val="00BB3BF7"/>
    <w:rsid w:val="00C07863"/>
    <w:rsid w:val="00C548CE"/>
    <w:rsid w:val="00CB1122"/>
    <w:rsid w:val="00CE351C"/>
    <w:rsid w:val="00D3619D"/>
    <w:rsid w:val="00D3755E"/>
    <w:rsid w:val="00E64031"/>
    <w:rsid w:val="00F06655"/>
    <w:rsid w:val="00F66AC2"/>
    <w:rsid w:val="00F7109A"/>
    <w:rsid w:val="00F71105"/>
    <w:rsid w:val="00F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5CB5"/>
  <w15:chartTrackingRefBased/>
  <w15:docId w15:val="{365AE27B-8059-4643-9402-82A1D1E5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7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7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7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7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7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7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7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7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7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07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07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07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0786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0786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0786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0786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0786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078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07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07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07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7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07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0786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0786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0786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07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786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078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252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53</cp:revision>
  <cp:lastPrinted>2024-05-07T07:24:00Z</cp:lastPrinted>
  <dcterms:created xsi:type="dcterms:W3CDTF">2024-05-06T19:59:00Z</dcterms:created>
  <dcterms:modified xsi:type="dcterms:W3CDTF">2025-03-11T18:20:00Z</dcterms:modified>
</cp:coreProperties>
</file>