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332B" w14:textId="77777777" w:rsidR="009865F5" w:rsidRPr="003150E3" w:rsidRDefault="009865F5" w:rsidP="009865F5">
      <w:pPr>
        <w:pStyle w:val="Overskrift1"/>
        <w:rPr>
          <w:rFonts w:asciiTheme="minorHAnsi" w:hAnsiTheme="minorHAnsi" w:cstheme="minorHAnsi"/>
        </w:rPr>
      </w:pPr>
      <w:r w:rsidRPr="003150E3">
        <w:rPr>
          <w:rStyle w:val="normaltextrun"/>
          <w:rFonts w:asciiTheme="minorHAnsi" w:hAnsiTheme="minorHAnsi" w:cstheme="minorHAnsi"/>
        </w:rPr>
        <w:t>Rollelæsning til ”</w:t>
      </w:r>
      <w:r w:rsidRPr="003150E3">
        <w:rPr>
          <w:rFonts w:asciiTheme="minorHAnsi" w:hAnsiTheme="minorHAnsi" w:cstheme="minorHAnsi"/>
        </w:rPr>
        <w:t xml:space="preserve"> Er det islamisk set tilladt at ryge? </w:t>
      </w:r>
    </w:p>
    <w:p w14:paraId="54FDAC78" w14:textId="77777777" w:rsidR="009865F5" w:rsidRPr="003150E3" w:rsidRDefault="009865F5" w:rsidP="009865F5">
      <w:pPr>
        <w:pStyle w:val="paragraph"/>
        <w:textAlignment w:val="baseline"/>
        <w:rPr>
          <w:rFonts w:asciiTheme="minorHAnsi" w:hAnsiTheme="minorHAnsi" w:cstheme="minorHAnsi"/>
        </w:rPr>
      </w:pPr>
      <w:r w:rsidRPr="003150E3">
        <w:rPr>
          <w:rStyle w:val="normaltextrun"/>
          <w:rFonts w:asciiTheme="minorHAnsi" w:eastAsiaTheme="majorEastAsia" w:hAnsiTheme="minorHAnsi" w:cstheme="minorHAnsi"/>
        </w:rPr>
        <w:t xml:space="preserve">Rollelæsning. I arbejder med teksten sammen, og vælger selv hvordan rollerne fordeles, herunder om de går på tur. </w:t>
      </w:r>
      <w:r w:rsidRPr="003150E3">
        <w:rPr>
          <w:rStyle w:val="eop"/>
          <w:rFonts w:asciiTheme="minorHAnsi" w:hAnsiTheme="minorHAnsi" w:cstheme="minorHAnsi"/>
        </w:rPr>
        <w:t xml:space="preserve"> Er I flere end 4 kan to deles om samme rolle. </w:t>
      </w:r>
    </w:p>
    <w:p w14:paraId="22CE6C1C" w14:textId="77777777" w:rsidR="009865F5" w:rsidRPr="003150E3" w:rsidRDefault="009865F5" w:rsidP="009865F5">
      <w:pPr>
        <w:pStyle w:val="paragraph"/>
        <w:textAlignment w:val="baseline"/>
        <w:rPr>
          <w:rStyle w:val="eop"/>
          <w:rFonts w:asciiTheme="minorHAnsi" w:hAnsiTheme="minorHAnsi" w:cstheme="minorHAnsi"/>
        </w:rPr>
      </w:pPr>
      <w:r w:rsidRPr="003150E3">
        <w:rPr>
          <w:rStyle w:val="eop"/>
          <w:rFonts w:asciiTheme="minorHAnsi" w:hAnsiTheme="minorHAnsi" w:cstheme="minorHAnsi"/>
        </w:rPr>
        <w:t> </w:t>
      </w:r>
      <w:r w:rsidRPr="003150E3">
        <w:rPr>
          <w:rStyle w:val="normaltextrun"/>
          <w:rFonts w:asciiTheme="minorHAnsi" w:eastAsiaTheme="majorEastAsia" w:hAnsiTheme="minorHAnsi" w:cstheme="minorHAnsi"/>
          <w:b/>
          <w:bCs/>
        </w:rPr>
        <w:t xml:space="preserve">Roller: </w:t>
      </w:r>
      <w:r w:rsidRPr="003150E3">
        <w:rPr>
          <w:rStyle w:val="eop"/>
          <w:rFonts w:asciiTheme="minorHAnsi" w:hAnsiTheme="minorHAnsi" w:cstheme="minorHAnsi"/>
        </w:rPr>
        <w:t> </w:t>
      </w:r>
    </w:p>
    <w:p w14:paraId="641632F4" w14:textId="77777777" w:rsidR="009865F5" w:rsidRPr="003150E3" w:rsidRDefault="009865F5" w:rsidP="009865F5">
      <w:pPr>
        <w:pStyle w:val="paragraph"/>
        <w:numPr>
          <w:ilvl w:val="0"/>
          <w:numId w:val="1"/>
        </w:numPr>
        <w:textAlignment w:val="baseline"/>
        <w:rPr>
          <w:rStyle w:val="normaltextrun"/>
          <w:rFonts w:asciiTheme="minorHAnsi" w:eastAsiaTheme="majorEastAsia" w:hAnsiTheme="minorHAnsi" w:cstheme="minorHAnsi"/>
        </w:rPr>
      </w:pPr>
      <w:r w:rsidRPr="003150E3">
        <w:rPr>
          <w:rStyle w:val="normaltextrun"/>
          <w:rFonts w:asciiTheme="minorHAnsi" w:eastAsiaTheme="majorEastAsia" w:hAnsiTheme="minorHAnsi" w:cstheme="minorHAnsi"/>
        </w:rPr>
        <w:t xml:space="preserve">Oplæser. Læser et afsnit af passende længde op (korte afsnit anbefales). </w:t>
      </w:r>
    </w:p>
    <w:p w14:paraId="42ADB11A" w14:textId="77777777" w:rsidR="009865F5" w:rsidRPr="003150E3" w:rsidRDefault="009865F5" w:rsidP="009865F5">
      <w:pPr>
        <w:pStyle w:val="paragraph"/>
        <w:numPr>
          <w:ilvl w:val="0"/>
          <w:numId w:val="1"/>
        </w:numPr>
        <w:textAlignment w:val="baseline"/>
        <w:rPr>
          <w:rStyle w:val="normaltextrun"/>
          <w:rFonts w:asciiTheme="minorHAnsi" w:eastAsiaTheme="majorEastAsia" w:hAnsiTheme="minorHAnsi" w:cstheme="minorHAnsi"/>
        </w:rPr>
      </w:pPr>
      <w:r w:rsidRPr="003150E3">
        <w:rPr>
          <w:rStyle w:val="normaltextrun"/>
          <w:rFonts w:asciiTheme="minorHAnsi" w:eastAsiaTheme="majorEastAsia" w:hAnsiTheme="minorHAnsi" w:cstheme="minorHAnsi"/>
        </w:rPr>
        <w:t xml:space="preserve">Tolker: Genfortæller det vigtigste indhold med egne ord. </w:t>
      </w:r>
    </w:p>
    <w:p w14:paraId="1C7012F5" w14:textId="77777777" w:rsidR="009865F5" w:rsidRPr="003150E3" w:rsidRDefault="009865F5" w:rsidP="009865F5">
      <w:pPr>
        <w:pStyle w:val="paragraph"/>
        <w:numPr>
          <w:ilvl w:val="0"/>
          <w:numId w:val="1"/>
        </w:numPr>
        <w:textAlignment w:val="baseline"/>
        <w:rPr>
          <w:rStyle w:val="normaltextrun"/>
          <w:rFonts w:asciiTheme="minorHAnsi" w:eastAsiaTheme="majorEastAsia" w:hAnsiTheme="minorHAnsi" w:cstheme="minorHAnsi"/>
        </w:rPr>
      </w:pPr>
      <w:r w:rsidRPr="003150E3">
        <w:rPr>
          <w:rStyle w:val="normaltextrun"/>
          <w:rFonts w:asciiTheme="minorHAnsi" w:eastAsiaTheme="majorEastAsia" w:hAnsiTheme="minorHAnsi" w:cstheme="minorHAnsi"/>
        </w:rPr>
        <w:t xml:space="preserve">Argumentfinder: Er der argumenter for/mod rygning i afsnittet, og i givet fald hvilke. </w:t>
      </w:r>
    </w:p>
    <w:p w14:paraId="1293F2AF" w14:textId="77777777" w:rsidR="009865F5" w:rsidRPr="003150E3" w:rsidRDefault="009865F5" w:rsidP="009865F5">
      <w:pPr>
        <w:pStyle w:val="paragraph"/>
        <w:numPr>
          <w:ilvl w:val="0"/>
          <w:numId w:val="1"/>
        </w:numPr>
        <w:textAlignment w:val="baseline"/>
        <w:rPr>
          <w:rStyle w:val="eop"/>
          <w:rFonts w:asciiTheme="minorHAnsi" w:hAnsiTheme="minorHAnsi" w:cstheme="minorHAnsi"/>
        </w:rPr>
      </w:pPr>
      <w:r w:rsidRPr="003150E3">
        <w:rPr>
          <w:rStyle w:val="normaltextrun"/>
          <w:rFonts w:asciiTheme="minorHAnsi" w:eastAsiaTheme="majorEastAsia" w:hAnsiTheme="minorHAnsi" w:cstheme="minorHAnsi"/>
        </w:rPr>
        <w:t>Sekretær: Skriver det vigtigste ned i stikord.</w:t>
      </w:r>
      <w:r w:rsidRPr="003150E3">
        <w:rPr>
          <w:rStyle w:val="eop"/>
          <w:rFonts w:asciiTheme="minorHAnsi" w:hAnsiTheme="minorHAnsi" w:cstheme="minorHAnsi"/>
        </w:rPr>
        <w:t> Skal bruge en PC.</w:t>
      </w:r>
    </w:p>
    <w:p w14:paraId="50D1E775" w14:textId="77777777" w:rsidR="009865F5" w:rsidRPr="003150E3" w:rsidRDefault="009865F5" w:rsidP="009865F5">
      <w:pPr>
        <w:pStyle w:val="paragraph"/>
        <w:textAlignment w:val="baseline"/>
        <w:rPr>
          <w:rFonts w:asciiTheme="minorHAnsi" w:hAnsiTheme="minorHAnsi" w:cstheme="minorHAnsi"/>
          <w:b/>
          <w:bCs/>
        </w:rPr>
      </w:pPr>
      <w:r w:rsidRPr="003150E3">
        <w:rPr>
          <w:rStyle w:val="eop"/>
          <w:rFonts w:asciiTheme="minorHAnsi" w:hAnsiTheme="minorHAnsi" w:cstheme="minorHAnsi"/>
          <w:b/>
          <w:bCs/>
        </w:rPr>
        <w:t xml:space="preserve">Opgave: </w:t>
      </w:r>
    </w:p>
    <w:p w14:paraId="1FA96313" w14:textId="77777777" w:rsidR="009865F5" w:rsidRPr="003150E3" w:rsidRDefault="009865F5" w:rsidP="009865F5">
      <w:pPr>
        <w:pStyle w:val="paragraph"/>
        <w:numPr>
          <w:ilvl w:val="0"/>
          <w:numId w:val="2"/>
        </w:numPr>
        <w:ind w:left="1080"/>
        <w:textAlignment w:val="baseline"/>
        <w:rPr>
          <w:rStyle w:val="eop"/>
          <w:rFonts w:asciiTheme="minorHAnsi" w:hAnsiTheme="minorHAnsi" w:cstheme="minorHAnsi"/>
        </w:rPr>
      </w:pPr>
      <w:r w:rsidRPr="003150E3">
        <w:rPr>
          <w:rStyle w:val="normaltextrun"/>
          <w:rFonts w:asciiTheme="minorHAnsi" w:eastAsiaTheme="majorEastAsia" w:hAnsiTheme="minorHAnsi" w:cstheme="minorHAnsi"/>
        </w:rPr>
        <w:t>Gennemgå hele teksten via rollelæsning</w:t>
      </w:r>
      <w:r w:rsidRPr="003150E3">
        <w:rPr>
          <w:rStyle w:val="eop"/>
          <w:rFonts w:asciiTheme="minorHAnsi" w:hAnsiTheme="minorHAnsi" w:cstheme="minorHAnsi"/>
        </w:rPr>
        <w:t> </w:t>
      </w:r>
    </w:p>
    <w:p w14:paraId="404A9523" w14:textId="77777777" w:rsidR="009865F5" w:rsidRPr="003150E3" w:rsidRDefault="009865F5" w:rsidP="009865F5">
      <w:pPr>
        <w:pStyle w:val="paragraph"/>
        <w:numPr>
          <w:ilvl w:val="0"/>
          <w:numId w:val="2"/>
        </w:numPr>
        <w:ind w:left="1080"/>
        <w:textAlignment w:val="baseline"/>
        <w:rPr>
          <w:rFonts w:asciiTheme="minorHAnsi" w:hAnsiTheme="minorHAnsi" w:cstheme="minorHAnsi"/>
        </w:rPr>
      </w:pPr>
      <w:r w:rsidRPr="003150E3">
        <w:rPr>
          <w:rStyle w:val="normaltextrun"/>
          <w:rFonts w:asciiTheme="minorHAnsi" w:eastAsiaTheme="majorEastAsia" w:hAnsiTheme="minorHAnsi" w:cstheme="minorHAnsi"/>
        </w:rPr>
        <w:t xml:space="preserve">Find herefter i fællesskab eksempler på argumenter der bygger på de fire kilder til sharia og marker det i den store udgave af teksten. </w:t>
      </w:r>
      <w:r w:rsidRPr="003150E3">
        <w:rPr>
          <w:rStyle w:val="eop"/>
          <w:rFonts w:asciiTheme="minorHAnsi" w:hAnsiTheme="minorHAnsi" w:cstheme="minorHAnsi"/>
        </w:rPr>
        <w:t> </w:t>
      </w:r>
    </w:p>
    <w:p w14:paraId="08483343" w14:textId="77777777" w:rsidR="009865F5" w:rsidRPr="003150E3" w:rsidRDefault="009865F5" w:rsidP="009865F5">
      <w:pPr>
        <w:pStyle w:val="paragraph"/>
        <w:textAlignment w:val="baseline"/>
        <w:rPr>
          <w:rFonts w:asciiTheme="minorHAnsi" w:hAnsiTheme="minorHAnsi" w:cstheme="minorHAnsi"/>
        </w:rPr>
      </w:pPr>
      <w:r w:rsidRPr="003150E3">
        <w:rPr>
          <w:rStyle w:val="eop"/>
          <w:rFonts w:asciiTheme="minorHAnsi" w:hAnsiTheme="minorHAnsi" w:cstheme="minorHAnsi"/>
        </w:rPr>
        <w:t> Hjælp til opgave 2:</w:t>
      </w:r>
    </w:p>
    <w:p w14:paraId="54E3591F" w14:textId="77777777" w:rsidR="009865F5" w:rsidRPr="003150E3" w:rsidRDefault="009865F5" w:rsidP="009865F5">
      <w:pPr>
        <w:pStyle w:val="paragraph"/>
        <w:numPr>
          <w:ilvl w:val="0"/>
          <w:numId w:val="3"/>
        </w:numPr>
        <w:textAlignment w:val="baseline"/>
        <w:rPr>
          <w:rFonts w:asciiTheme="minorHAnsi" w:hAnsiTheme="minorHAnsi" w:cstheme="minorHAnsi"/>
        </w:rPr>
      </w:pPr>
      <w:r w:rsidRPr="003150E3">
        <w:rPr>
          <w:rStyle w:val="normaltextrun"/>
          <w:rFonts w:asciiTheme="minorHAnsi" w:eastAsiaTheme="majorEastAsia" w:hAnsiTheme="minorHAnsi" w:cstheme="minorHAnsi"/>
        </w:rPr>
        <w:t xml:space="preserve">Bemærk, at </w:t>
      </w:r>
      <w:r w:rsidRPr="003150E3">
        <w:rPr>
          <w:rStyle w:val="normaltextrun"/>
          <w:rFonts w:asciiTheme="minorHAnsi" w:eastAsiaTheme="majorEastAsia" w:hAnsiTheme="minorHAnsi" w:cstheme="minorHAnsi"/>
          <w:b/>
          <w:bCs/>
        </w:rPr>
        <w:t xml:space="preserve">korancitater </w:t>
      </w:r>
      <w:r w:rsidRPr="003150E3">
        <w:rPr>
          <w:rStyle w:val="normaltextrun"/>
          <w:rFonts w:asciiTheme="minorHAnsi" w:eastAsiaTheme="majorEastAsia" w:hAnsiTheme="minorHAnsi" w:cstheme="minorHAnsi"/>
        </w:rPr>
        <w:t>kan genkendes på at de indeholder en henvisning til kapitel og vers som fx [al-</w:t>
      </w:r>
      <w:proofErr w:type="spellStart"/>
      <w:r w:rsidRPr="003150E3">
        <w:rPr>
          <w:rStyle w:val="spellingerror"/>
          <w:rFonts w:asciiTheme="minorHAnsi" w:hAnsiTheme="minorHAnsi" w:cstheme="minorHAnsi"/>
        </w:rPr>
        <w:t>Nissa</w:t>
      </w:r>
      <w:proofErr w:type="spellEnd"/>
      <w:r w:rsidRPr="003150E3">
        <w:rPr>
          <w:rStyle w:val="normaltextrun"/>
          <w:rFonts w:asciiTheme="minorHAnsi" w:eastAsiaTheme="majorEastAsia" w:hAnsiTheme="minorHAnsi" w:cstheme="minorHAnsi"/>
        </w:rPr>
        <w:t xml:space="preserve"> 4:29], eller ved at der henvises til noget gud/Allah har sagt.  </w:t>
      </w:r>
      <w:r w:rsidRPr="003150E3">
        <w:rPr>
          <w:rStyle w:val="eop"/>
          <w:rFonts w:asciiTheme="minorHAnsi" w:hAnsiTheme="minorHAnsi" w:cstheme="minorHAnsi"/>
        </w:rPr>
        <w:t> </w:t>
      </w:r>
    </w:p>
    <w:p w14:paraId="30DED48D" w14:textId="77777777" w:rsidR="009865F5" w:rsidRPr="003150E3" w:rsidRDefault="009865F5" w:rsidP="009865F5">
      <w:pPr>
        <w:pStyle w:val="paragraph"/>
        <w:numPr>
          <w:ilvl w:val="0"/>
          <w:numId w:val="3"/>
        </w:numPr>
        <w:textAlignment w:val="baseline"/>
        <w:rPr>
          <w:rFonts w:asciiTheme="minorHAnsi" w:hAnsiTheme="minorHAnsi" w:cstheme="minorHAnsi"/>
        </w:rPr>
      </w:pPr>
      <w:r w:rsidRPr="003150E3">
        <w:rPr>
          <w:rStyle w:val="normaltextrun"/>
          <w:rFonts w:asciiTheme="minorHAnsi" w:eastAsiaTheme="majorEastAsia" w:hAnsiTheme="minorHAnsi" w:cstheme="minorHAnsi"/>
          <w:b/>
          <w:bCs/>
        </w:rPr>
        <w:t xml:space="preserve">Hadith </w:t>
      </w:r>
      <w:r w:rsidRPr="003150E3">
        <w:rPr>
          <w:rStyle w:val="normaltextrun"/>
          <w:rFonts w:asciiTheme="minorHAnsi" w:eastAsiaTheme="majorEastAsia" w:hAnsiTheme="minorHAnsi" w:cstheme="minorHAnsi"/>
        </w:rPr>
        <w:t>kan genkendes på at der henvises til noget profeten Muhammed har sagt eller gjort.</w:t>
      </w:r>
      <w:r w:rsidRPr="003150E3">
        <w:rPr>
          <w:rStyle w:val="eop"/>
          <w:rFonts w:asciiTheme="minorHAnsi" w:hAnsiTheme="minorHAnsi" w:cstheme="minorHAnsi"/>
        </w:rPr>
        <w:t> </w:t>
      </w:r>
    </w:p>
    <w:p w14:paraId="6F8CFA57" w14:textId="77777777" w:rsidR="009865F5" w:rsidRPr="003150E3" w:rsidRDefault="009865F5" w:rsidP="009865F5">
      <w:pPr>
        <w:pStyle w:val="paragraph"/>
        <w:numPr>
          <w:ilvl w:val="0"/>
          <w:numId w:val="3"/>
        </w:numPr>
        <w:textAlignment w:val="baseline"/>
        <w:rPr>
          <w:rFonts w:asciiTheme="minorHAnsi" w:hAnsiTheme="minorHAnsi" w:cstheme="minorHAnsi"/>
        </w:rPr>
      </w:pPr>
      <w:r w:rsidRPr="003150E3">
        <w:rPr>
          <w:rStyle w:val="normaltextrun"/>
          <w:rFonts w:asciiTheme="minorHAnsi" w:eastAsiaTheme="majorEastAsia" w:hAnsiTheme="minorHAnsi" w:cstheme="minorHAnsi"/>
          <w:b/>
          <w:bCs/>
        </w:rPr>
        <w:t xml:space="preserve">Analogislutninger </w:t>
      </w:r>
      <w:r w:rsidRPr="003150E3">
        <w:rPr>
          <w:rStyle w:val="normaltextrun"/>
          <w:rFonts w:asciiTheme="minorHAnsi" w:eastAsiaTheme="majorEastAsia" w:hAnsiTheme="minorHAnsi" w:cstheme="minorHAnsi"/>
        </w:rPr>
        <w:t xml:space="preserve">kan genkendes ved at koran- eller </w:t>
      </w:r>
      <w:proofErr w:type="spellStart"/>
      <w:r w:rsidRPr="003150E3">
        <w:rPr>
          <w:rStyle w:val="spellingerror"/>
          <w:rFonts w:asciiTheme="minorHAnsi" w:hAnsiTheme="minorHAnsi" w:cstheme="minorHAnsi"/>
        </w:rPr>
        <w:t>haditteksten</w:t>
      </w:r>
      <w:proofErr w:type="spellEnd"/>
      <w:r w:rsidRPr="003150E3">
        <w:rPr>
          <w:rStyle w:val="normaltextrun"/>
          <w:rFonts w:asciiTheme="minorHAnsi" w:eastAsiaTheme="majorEastAsia" w:hAnsiTheme="minorHAnsi" w:cstheme="minorHAnsi"/>
        </w:rPr>
        <w:t xml:space="preserve"> ikke giver et klart svar, og at der derfor udledes noget analogisk. En analogislutning vil derfor altid støtte sig op af koran- eller </w:t>
      </w:r>
      <w:proofErr w:type="spellStart"/>
      <w:r w:rsidRPr="003150E3">
        <w:rPr>
          <w:rStyle w:val="spellingerror"/>
          <w:rFonts w:asciiTheme="minorHAnsi" w:hAnsiTheme="minorHAnsi" w:cstheme="minorHAnsi"/>
        </w:rPr>
        <w:t>hadittekster</w:t>
      </w:r>
      <w:proofErr w:type="spellEnd"/>
      <w:r w:rsidRPr="003150E3">
        <w:rPr>
          <w:rStyle w:val="normaltextrun"/>
          <w:rFonts w:asciiTheme="minorHAnsi" w:eastAsiaTheme="majorEastAsia" w:hAnsiTheme="minorHAnsi" w:cstheme="minorHAnsi"/>
        </w:rPr>
        <w:t>.</w:t>
      </w:r>
      <w:r w:rsidRPr="003150E3">
        <w:rPr>
          <w:rStyle w:val="eop"/>
          <w:rFonts w:asciiTheme="minorHAnsi" w:hAnsiTheme="minorHAnsi" w:cstheme="minorHAnsi"/>
        </w:rPr>
        <w:t> </w:t>
      </w:r>
    </w:p>
    <w:p w14:paraId="0E6CC2A3" w14:textId="77777777" w:rsidR="009865F5" w:rsidRPr="003150E3" w:rsidRDefault="009865F5" w:rsidP="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b/>
          <w:bCs/>
          <w:sz w:val="24"/>
          <w:szCs w:val="24"/>
          <w:lang w:eastAsia="da-DK"/>
        </w:rPr>
        <w:t>De fire kilder til sharia</w:t>
      </w:r>
      <w:r w:rsidRPr="003150E3">
        <w:rPr>
          <w:rFonts w:eastAsia="Times New Roman" w:cstheme="minorHAnsi"/>
          <w:sz w:val="24"/>
          <w:szCs w:val="24"/>
          <w:lang w:eastAsia="da-DK"/>
        </w:rPr>
        <w:t> </w:t>
      </w:r>
    </w:p>
    <w:p w14:paraId="7D739165" w14:textId="77777777" w:rsidR="009865F5" w:rsidRPr="003150E3" w:rsidRDefault="009865F5" w:rsidP="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 xml:space="preserve">Finder man ikke svaret i koranen, så går man videre til </w:t>
      </w:r>
      <w:proofErr w:type="spellStart"/>
      <w:r w:rsidRPr="003150E3">
        <w:rPr>
          <w:rFonts w:eastAsia="Times New Roman" w:cstheme="minorHAnsi"/>
          <w:sz w:val="24"/>
          <w:szCs w:val="24"/>
          <w:lang w:eastAsia="da-DK"/>
        </w:rPr>
        <w:t>sunna</w:t>
      </w:r>
      <w:proofErr w:type="spellEnd"/>
      <w:r w:rsidRPr="003150E3">
        <w:rPr>
          <w:rFonts w:eastAsia="Times New Roman" w:cstheme="minorHAnsi"/>
          <w:sz w:val="24"/>
          <w:szCs w:val="24"/>
          <w:lang w:eastAsia="da-DK"/>
        </w:rPr>
        <w:t xml:space="preserve"> osv.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7"/>
        <w:gridCol w:w="906"/>
        <w:gridCol w:w="8449"/>
      </w:tblGrid>
      <w:tr w:rsidR="009865F5" w:rsidRPr="003150E3" w14:paraId="7C375239" w14:textId="77777777" w:rsidTr="009865F5">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559DDA02"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1. 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23C1648E"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Koranen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4D3B6FA8"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Guds ord åbenbaret til profeten Muhammed </w:t>
            </w:r>
          </w:p>
        </w:tc>
      </w:tr>
      <w:tr w:rsidR="009865F5" w:rsidRPr="003150E3" w14:paraId="3DFA76FD" w14:textId="77777777" w:rsidTr="009865F5">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715A5EDF"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2. 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32F68F1E"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Hadith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37DD4059"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 xml:space="preserve">Muhammeds </w:t>
            </w:r>
            <w:proofErr w:type="spellStart"/>
            <w:r w:rsidRPr="003150E3">
              <w:rPr>
                <w:rFonts w:eastAsia="Times New Roman" w:cstheme="minorHAnsi"/>
                <w:sz w:val="24"/>
                <w:szCs w:val="24"/>
                <w:lang w:eastAsia="da-DK"/>
              </w:rPr>
              <w:t>sunna</w:t>
            </w:r>
            <w:proofErr w:type="spellEnd"/>
            <w:r w:rsidRPr="003150E3">
              <w:rPr>
                <w:rFonts w:eastAsia="Times New Roman" w:cstheme="minorHAnsi"/>
                <w:sz w:val="24"/>
                <w:szCs w:val="24"/>
                <w:lang w:eastAsia="da-DK"/>
              </w:rPr>
              <w:t xml:space="preserve">, dvs. hans vaner, adfærd og det han har sagt, som er samlet i </w:t>
            </w:r>
            <w:proofErr w:type="spellStart"/>
            <w:r w:rsidRPr="003150E3">
              <w:rPr>
                <w:rFonts w:eastAsia="Times New Roman" w:cstheme="minorHAnsi"/>
                <w:sz w:val="24"/>
                <w:szCs w:val="24"/>
                <w:lang w:eastAsia="da-DK"/>
              </w:rPr>
              <w:t>hadit</w:t>
            </w:r>
            <w:proofErr w:type="spellEnd"/>
            <w:r w:rsidRPr="003150E3">
              <w:rPr>
                <w:rFonts w:eastAsia="Times New Roman" w:cstheme="minorHAnsi"/>
                <w:sz w:val="24"/>
                <w:szCs w:val="24"/>
                <w:lang w:eastAsia="da-DK"/>
              </w:rPr>
              <w:t>-teksterne. </w:t>
            </w:r>
          </w:p>
        </w:tc>
      </w:tr>
      <w:tr w:rsidR="009865F5" w:rsidRPr="003150E3" w14:paraId="13982534" w14:textId="77777777" w:rsidTr="009865F5">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4CB3ADE3"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3. 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2422BF79"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proofErr w:type="spellStart"/>
            <w:r w:rsidRPr="003150E3">
              <w:rPr>
                <w:rFonts w:eastAsia="Times New Roman" w:cstheme="minorHAnsi"/>
                <w:sz w:val="24"/>
                <w:szCs w:val="24"/>
                <w:lang w:eastAsia="da-DK"/>
              </w:rPr>
              <w:t>Qiyas</w:t>
            </w:r>
            <w:proofErr w:type="spellEnd"/>
            <w:r w:rsidRPr="003150E3">
              <w:rPr>
                <w:rFonts w:eastAsia="Times New Roman" w:cstheme="minorHAnsi"/>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64184EE9"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Analogislutninger. Fx: Vin er forbudt, fordi det er berusende. Alle andre slags alkohol svarer til vin, da de også er berusende, og derfor er de også forbudte. </w:t>
            </w:r>
          </w:p>
        </w:tc>
      </w:tr>
      <w:tr w:rsidR="009865F5" w:rsidRPr="003150E3" w14:paraId="33821FB3" w14:textId="77777777" w:rsidTr="009865F5">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4ED7E639"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4. 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4BA80A99"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proofErr w:type="spellStart"/>
            <w:r w:rsidRPr="003150E3">
              <w:rPr>
                <w:rFonts w:eastAsia="Times New Roman" w:cstheme="minorHAnsi"/>
                <w:sz w:val="24"/>
                <w:szCs w:val="24"/>
                <w:lang w:eastAsia="da-DK"/>
              </w:rPr>
              <w:t>Ijma</w:t>
            </w:r>
            <w:proofErr w:type="spellEnd"/>
            <w:r w:rsidRPr="003150E3">
              <w:rPr>
                <w:rFonts w:eastAsia="Times New Roman" w:cstheme="minorHAnsi"/>
                <w:sz w:val="24"/>
                <w:szCs w:val="24"/>
                <w:lang w:eastAsia="da-DK"/>
              </w:rPr>
              <w:t> </w:t>
            </w:r>
          </w:p>
        </w:tc>
        <w:tc>
          <w:tcPr>
            <w:tcW w:w="0" w:type="auto"/>
            <w:tcBorders>
              <w:top w:val="outset" w:sz="6" w:space="0" w:color="auto"/>
              <w:left w:val="outset" w:sz="6" w:space="0" w:color="auto"/>
              <w:bottom w:val="outset" w:sz="6" w:space="0" w:color="auto"/>
              <w:right w:val="outset" w:sz="6" w:space="0" w:color="auto"/>
            </w:tcBorders>
            <w:shd w:val="clear" w:color="auto" w:fill="FDEADA"/>
            <w:tcMar>
              <w:top w:w="15" w:type="dxa"/>
              <w:left w:w="15" w:type="dxa"/>
              <w:bottom w:w="15" w:type="dxa"/>
              <w:right w:w="15" w:type="dxa"/>
            </w:tcMar>
            <w:vAlign w:val="center"/>
            <w:hideMark/>
          </w:tcPr>
          <w:p w14:paraId="08AB6D05" w14:textId="77777777" w:rsidR="009865F5" w:rsidRPr="003150E3" w:rsidRDefault="009865F5">
            <w:pPr>
              <w:spacing w:before="100" w:beforeAutospacing="1" w:after="100" w:afterAutospacing="1" w:line="240" w:lineRule="auto"/>
              <w:textAlignment w:val="baseline"/>
              <w:rPr>
                <w:rFonts w:eastAsia="Times New Roman" w:cstheme="minorHAnsi"/>
                <w:sz w:val="24"/>
                <w:szCs w:val="24"/>
                <w:lang w:eastAsia="da-DK"/>
              </w:rPr>
            </w:pPr>
            <w:r w:rsidRPr="003150E3">
              <w:rPr>
                <w:rFonts w:eastAsia="Times New Roman" w:cstheme="minorHAnsi"/>
                <w:sz w:val="24"/>
                <w:szCs w:val="24"/>
                <w:lang w:eastAsia="da-DK"/>
              </w:rPr>
              <w:t>De retslærdes enighed. Enighed blandt anerkendte retslærde. </w:t>
            </w:r>
          </w:p>
        </w:tc>
      </w:tr>
    </w:tbl>
    <w:p w14:paraId="2206E96D" w14:textId="77777777" w:rsidR="009865F5" w:rsidRPr="003150E3" w:rsidRDefault="009865F5" w:rsidP="009865F5">
      <w:pPr>
        <w:spacing w:before="100" w:beforeAutospacing="1" w:after="100" w:afterAutospacing="1" w:line="240" w:lineRule="auto"/>
        <w:textAlignment w:val="baseline"/>
        <w:rPr>
          <w:rFonts w:eastAsiaTheme="majorEastAsia" w:cstheme="minorHAnsi"/>
          <w:color w:val="2F5496" w:themeColor="accent1" w:themeShade="BF"/>
          <w:sz w:val="24"/>
          <w:szCs w:val="24"/>
        </w:rPr>
      </w:pPr>
      <w:r w:rsidRPr="003150E3">
        <w:rPr>
          <w:rFonts w:eastAsia="Times New Roman" w:cstheme="minorHAnsi"/>
          <w:sz w:val="24"/>
          <w:szCs w:val="24"/>
          <w:lang w:eastAsia="da-DK"/>
        </w:rPr>
        <w:t> </w:t>
      </w:r>
    </w:p>
    <w:p w14:paraId="7E35B470" w14:textId="77777777" w:rsidR="009865F5" w:rsidRPr="003150E3" w:rsidRDefault="009865F5" w:rsidP="009865F5">
      <w:pPr>
        <w:pStyle w:val="Overskrift1"/>
        <w:rPr>
          <w:rFonts w:asciiTheme="minorHAnsi" w:hAnsiTheme="minorHAnsi" w:cstheme="minorHAnsi"/>
          <w:sz w:val="24"/>
          <w:szCs w:val="24"/>
        </w:rPr>
      </w:pPr>
      <w:r w:rsidRPr="003150E3">
        <w:rPr>
          <w:rFonts w:asciiTheme="minorHAnsi" w:hAnsiTheme="minorHAnsi" w:cstheme="minorHAnsi"/>
          <w:sz w:val="24"/>
          <w:szCs w:val="24"/>
        </w:rPr>
        <w:t xml:space="preserve">Er det islamisk set tilladt at ryge? </w:t>
      </w:r>
    </w:p>
    <w:p w14:paraId="6D583594" w14:textId="77777777" w:rsidR="009865F5" w:rsidRPr="003150E3" w:rsidRDefault="009865F5" w:rsidP="009865F5">
      <w:pPr>
        <w:rPr>
          <w:rFonts w:cstheme="minorHAnsi"/>
          <w:i/>
          <w:iCs/>
          <w:sz w:val="24"/>
          <w:szCs w:val="24"/>
        </w:rPr>
      </w:pPr>
      <w:r w:rsidRPr="003150E3">
        <w:rPr>
          <w:rFonts w:cstheme="minorHAnsi"/>
          <w:i/>
          <w:iCs/>
          <w:sz w:val="24"/>
          <w:szCs w:val="24"/>
        </w:rPr>
        <w:t xml:space="preserve">on </w:t>
      </w:r>
      <w:proofErr w:type="gramStart"/>
      <w:r w:rsidRPr="003150E3">
        <w:rPr>
          <w:rFonts w:cstheme="minorHAnsi"/>
          <w:i/>
          <w:iCs/>
          <w:sz w:val="24"/>
          <w:szCs w:val="24"/>
        </w:rPr>
        <w:t>Søndag</w:t>
      </w:r>
      <w:proofErr w:type="gramEnd"/>
      <w:r w:rsidRPr="003150E3">
        <w:rPr>
          <w:rFonts w:cstheme="minorHAnsi"/>
          <w:i/>
          <w:iCs/>
          <w:sz w:val="24"/>
          <w:szCs w:val="24"/>
        </w:rPr>
        <w:t xml:space="preserve">, 25 september 2011. </w:t>
      </w:r>
      <w:proofErr w:type="spellStart"/>
      <w:r w:rsidRPr="003150E3">
        <w:rPr>
          <w:rFonts w:cstheme="minorHAnsi"/>
          <w:i/>
          <w:iCs/>
          <w:sz w:val="24"/>
          <w:szCs w:val="24"/>
        </w:rPr>
        <w:t>Posted</w:t>
      </w:r>
      <w:proofErr w:type="spellEnd"/>
      <w:r w:rsidRPr="003150E3">
        <w:rPr>
          <w:rFonts w:cstheme="minorHAnsi"/>
          <w:i/>
          <w:iCs/>
          <w:sz w:val="24"/>
          <w:szCs w:val="24"/>
        </w:rPr>
        <w:t xml:space="preserve"> in </w:t>
      </w:r>
      <w:hyperlink r:id="rId8" w:history="1">
        <w:r w:rsidRPr="003150E3">
          <w:rPr>
            <w:rStyle w:val="Hyperlink"/>
            <w:rFonts w:cstheme="minorHAnsi"/>
            <w:i/>
            <w:iCs/>
            <w:color w:val="auto"/>
            <w:sz w:val="24"/>
            <w:szCs w:val="24"/>
          </w:rPr>
          <w:t>Mad og drikke</w:t>
        </w:r>
      </w:hyperlink>
      <w:r w:rsidRPr="003150E3">
        <w:rPr>
          <w:rFonts w:cstheme="minorHAnsi"/>
          <w:i/>
          <w:iCs/>
          <w:sz w:val="24"/>
          <w:szCs w:val="24"/>
        </w:rPr>
        <w:t xml:space="preserve"> </w:t>
      </w:r>
    </w:p>
    <w:p w14:paraId="6C0C6992" w14:textId="77777777" w:rsidR="009865F5" w:rsidRPr="003150E3" w:rsidRDefault="009865F5" w:rsidP="009865F5">
      <w:pPr>
        <w:rPr>
          <w:rFonts w:cstheme="minorHAnsi"/>
          <w:sz w:val="24"/>
          <w:szCs w:val="24"/>
        </w:rPr>
      </w:pPr>
      <w:r w:rsidRPr="003150E3">
        <w:rPr>
          <w:rFonts w:cstheme="minorHAnsi"/>
          <w:b/>
          <w:bCs/>
          <w:sz w:val="24"/>
          <w:szCs w:val="24"/>
        </w:rPr>
        <w:t xml:space="preserve">I </w:t>
      </w:r>
      <w:proofErr w:type="spellStart"/>
      <w:r w:rsidRPr="003150E3">
        <w:rPr>
          <w:rFonts w:cstheme="minorHAnsi"/>
          <w:b/>
          <w:bCs/>
          <w:sz w:val="24"/>
          <w:szCs w:val="24"/>
        </w:rPr>
        <w:t>Allah’s</w:t>
      </w:r>
      <w:proofErr w:type="spellEnd"/>
      <w:r w:rsidRPr="003150E3">
        <w:rPr>
          <w:rFonts w:cstheme="minorHAnsi"/>
          <w:b/>
          <w:bCs/>
          <w:sz w:val="24"/>
          <w:szCs w:val="24"/>
        </w:rPr>
        <w:t xml:space="preserve"> Navn</w:t>
      </w:r>
    </w:p>
    <w:p w14:paraId="333AFB27" w14:textId="77777777" w:rsidR="009865F5" w:rsidRPr="003150E3" w:rsidRDefault="009865F5" w:rsidP="009865F5">
      <w:pPr>
        <w:rPr>
          <w:rFonts w:cstheme="minorHAnsi"/>
          <w:sz w:val="24"/>
          <w:szCs w:val="24"/>
        </w:rPr>
      </w:pPr>
      <w:r w:rsidRPr="003150E3">
        <w:rPr>
          <w:rFonts w:cstheme="minorHAnsi"/>
          <w:sz w:val="24"/>
          <w:szCs w:val="24"/>
        </w:rPr>
        <w:t xml:space="preserve">De lærde har haft forskellige holdninger </w:t>
      </w:r>
      <w:proofErr w:type="gramStart"/>
      <w:r w:rsidRPr="003150E3">
        <w:rPr>
          <w:rFonts w:cstheme="minorHAnsi"/>
          <w:sz w:val="24"/>
          <w:szCs w:val="24"/>
        </w:rPr>
        <w:t>omkring</w:t>
      </w:r>
      <w:proofErr w:type="gramEnd"/>
      <w:r w:rsidRPr="003150E3">
        <w:rPr>
          <w:rFonts w:cstheme="minorHAnsi"/>
          <w:sz w:val="24"/>
          <w:szCs w:val="24"/>
        </w:rPr>
        <w:t xml:space="preserve"> hvad angår rygning. Nogle lærde er kommet frem til den konklusion, at det er </w:t>
      </w:r>
      <w:proofErr w:type="spellStart"/>
      <w:r w:rsidRPr="003150E3">
        <w:rPr>
          <w:rFonts w:cstheme="minorHAnsi"/>
          <w:sz w:val="24"/>
          <w:szCs w:val="24"/>
        </w:rPr>
        <w:t>harām</w:t>
      </w:r>
      <w:proofErr w:type="spellEnd"/>
      <w:r w:rsidRPr="003150E3">
        <w:rPr>
          <w:rFonts w:cstheme="minorHAnsi"/>
          <w:sz w:val="24"/>
          <w:szCs w:val="24"/>
        </w:rPr>
        <w:t xml:space="preserve">, mens andre lærde mener, at det er </w:t>
      </w:r>
      <w:proofErr w:type="spellStart"/>
      <w:r w:rsidRPr="003150E3">
        <w:rPr>
          <w:rFonts w:cstheme="minorHAnsi"/>
          <w:sz w:val="24"/>
          <w:szCs w:val="24"/>
        </w:rPr>
        <w:t>makrūh</w:t>
      </w:r>
      <w:proofErr w:type="spellEnd"/>
      <w:r w:rsidRPr="003150E3">
        <w:rPr>
          <w:rFonts w:cstheme="minorHAnsi"/>
          <w:sz w:val="24"/>
          <w:szCs w:val="24"/>
        </w:rPr>
        <w:t xml:space="preserve"> (ikke velset). Det skyldes, at rygning ikke fandtes i profetens tid, men det er en af de nyere ting, der er kommet til. Derfor står det ikke klart i koranen eller </w:t>
      </w:r>
      <w:proofErr w:type="spellStart"/>
      <w:r w:rsidRPr="003150E3">
        <w:rPr>
          <w:rFonts w:cstheme="minorHAnsi"/>
          <w:sz w:val="24"/>
          <w:szCs w:val="24"/>
        </w:rPr>
        <w:t>sunnah</w:t>
      </w:r>
      <w:proofErr w:type="spellEnd"/>
      <w:r w:rsidRPr="003150E3">
        <w:rPr>
          <w:rFonts w:cstheme="minorHAnsi"/>
          <w:sz w:val="24"/>
          <w:szCs w:val="24"/>
        </w:rPr>
        <w:t xml:space="preserve">. Men i Koranen og profetens </w:t>
      </w:r>
      <w:proofErr w:type="spellStart"/>
      <w:r w:rsidRPr="003150E3">
        <w:rPr>
          <w:rFonts w:cstheme="minorHAnsi"/>
          <w:i/>
          <w:iCs/>
          <w:sz w:val="24"/>
          <w:szCs w:val="24"/>
        </w:rPr>
        <w:t>sunnah</w:t>
      </w:r>
      <w:proofErr w:type="spellEnd"/>
      <w:r w:rsidRPr="003150E3">
        <w:rPr>
          <w:rFonts w:cstheme="minorHAnsi"/>
          <w:i/>
          <w:iCs/>
          <w:sz w:val="24"/>
          <w:szCs w:val="24"/>
        </w:rPr>
        <w:t>,</w:t>
      </w:r>
      <w:r w:rsidRPr="003150E3">
        <w:rPr>
          <w:rFonts w:cstheme="minorHAnsi"/>
          <w:sz w:val="24"/>
          <w:szCs w:val="24"/>
        </w:rPr>
        <w:t xml:space="preserve"> der er der nævnt generelle principper, der tyder, hvad der er halal og hvad er </w:t>
      </w:r>
      <w:proofErr w:type="spellStart"/>
      <w:r w:rsidRPr="003150E3">
        <w:rPr>
          <w:rFonts w:cstheme="minorHAnsi"/>
          <w:sz w:val="24"/>
          <w:szCs w:val="24"/>
        </w:rPr>
        <w:t>harām</w:t>
      </w:r>
      <w:proofErr w:type="spellEnd"/>
      <w:r w:rsidRPr="003150E3">
        <w:rPr>
          <w:rFonts w:cstheme="minorHAnsi"/>
          <w:sz w:val="24"/>
          <w:szCs w:val="24"/>
        </w:rPr>
        <w:t xml:space="preserve">.     </w:t>
      </w:r>
    </w:p>
    <w:p w14:paraId="78C1DD68" w14:textId="77777777" w:rsidR="009865F5" w:rsidRPr="003150E3" w:rsidRDefault="009865F5" w:rsidP="009865F5">
      <w:pPr>
        <w:rPr>
          <w:rFonts w:cstheme="minorHAnsi"/>
          <w:sz w:val="24"/>
          <w:szCs w:val="24"/>
        </w:rPr>
      </w:pPr>
      <w:r w:rsidRPr="003150E3">
        <w:rPr>
          <w:rFonts w:cstheme="minorHAnsi"/>
          <w:sz w:val="24"/>
          <w:szCs w:val="24"/>
        </w:rPr>
        <w:t xml:space="preserve">Allah har opdelt alting i denne verden i to; det gode, som er halal og det dårlige, som er </w:t>
      </w:r>
      <w:proofErr w:type="spellStart"/>
      <w:r w:rsidRPr="003150E3">
        <w:rPr>
          <w:rFonts w:cstheme="minorHAnsi"/>
          <w:sz w:val="24"/>
          <w:szCs w:val="24"/>
        </w:rPr>
        <w:t>harām</w:t>
      </w:r>
      <w:proofErr w:type="spellEnd"/>
      <w:r w:rsidRPr="003150E3">
        <w:rPr>
          <w:rFonts w:cstheme="minorHAnsi"/>
          <w:sz w:val="24"/>
          <w:szCs w:val="24"/>
        </w:rPr>
        <w:t>. Han siger:</w:t>
      </w:r>
    </w:p>
    <w:p w14:paraId="4057E19B" w14:textId="77777777" w:rsidR="009865F5" w:rsidRPr="003150E3" w:rsidRDefault="009865F5" w:rsidP="009865F5">
      <w:pPr>
        <w:rPr>
          <w:rFonts w:cstheme="minorHAnsi"/>
          <w:sz w:val="24"/>
          <w:szCs w:val="24"/>
        </w:rPr>
      </w:pPr>
      <w:r w:rsidRPr="003150E3">
        <w:rPr>
          <w:rFonts w:cstheme="minorHAnsi"/>
          <w:i/>
          <w:iCs/>
          <w:sz w:val="24"/>
          <w:szCs w:val="24"/>
        </w:rPr>
        <w:lastRenderedPageBreak/>
        <w:t>”... han påbyder dem det rette og forbyder dem det forkastelige. Han tillader dem de gode ting og forbyder dem de skadelige ting”</w:t>
      </w:r>
      <w:r w:rsidRPr="003150E3">
        <w:rPr>
          <w:rFonts w:cstheme="minorHAnsi"/>
          <w:sz w:val="24"/>
          <w:szCs w:val="24"/>
        </w:rPr>
        <w:t xml:space="preserve"> [al-</w:t>
      </w:r>
      <w:proofErr w:type="spellStart"/>
      <w:r w:rsidRPr="003150E3">
        <w:rPr>
          <w:rFonts w:cstheme="minorHAnsi"/>
          <w:sz w:val="24"/>
          <w:szCs w:val="24"/>
        </w:rPr>
        <w:t>A’araf</w:t>
      </w:r>
      <w:proofErr w:type="spellEnd"/>
      <w:r w:rsidRPr="003150E3">
        <w:rPr>
          <w:rFonts w:cstheme="minorHAnsi"/>
          <w:sz w:val="24"/>
          <w:szCs w:val="24"/>
        </w:rPr>
        <w:t xml:space="preserve"> 7:157]      </w:t>
      </w:r>
    </w:p>
    <w:p w14:paraId="0676D6D9" w14:textId="77777777" w:rsidR="009865F5" w:rsidRPr="003150E3" w:rsidRDefault="009865F5" w:rsidP="009865F5">
      <w:pPr>
        <w:rPr>
          <w:rFonts w:cstheme="minorHAnsi"/>
          <w:sz w:val="24"/>
          <w:szCs w:val="24"/>
        </w:rPr>
      </w:pPr>
      <w:r w:rsidRPr="003150E3">
        <w:rPr>
          <w:rFonts w:cstheme="minorHAnsi"/>
          <w:sz w:val="24"/>
          <w:szCs w:val="24"/>
        </w:rPr>
        <w:t xml:space="preserve">Ud fra det kan vi afgøre, hvilken kategori rygning er i, og om det er fra det gode og tilladte ting eller fra de skadelige og hermed </w:t>
      </w:r>
      <w:proofErr w:type="spellStart"/>
      <w:r w:rsidRPr="003150E3">
        <w:rPr>
          <w:rFonts w:cstheme="minorHAnsi"/>
          <w:sz w:val="24"/>
          <w:szCs w:val="24"/>
        </w:rPr>
        <w:t>harām</w:t>
      </w:r>
      <w:proofErr w:type="spellEnd"/>
      <w:r w:rsidRPr="003150E3">
        <w:rPr>
          <w:rFonts w:cstheme="minorHAnsi"/>
          <w:sz w:val="24"/>
          <w:szCs w:val="24"/>
        </w:rPr>
        <w:t xml:space="preserve"> ting. </w:t>
      </w:r>
    </w:p>
    <w:p w14:paraId="181CE6A7" w14:textId="77777777" w:rsidR="009865F5" w:rsidRPr="003150E3" w:rsidRDefault="009865F5" w:rsidP="009865F5">
      <w:pPr>
        <w:rPr>
          <w:rFonts w:cstheme="minorHAnsi"/>
          <w:sz w:val="24"/>
          <w:szCs w:val="24"/>
        </w:rPr>
      </w:pPr>
      <w:r w:rsidRPr="003150E3">
        <w:rPr>
          <w:rFonts w:cstheme="minorHAnsi"/>
          <w:sz w:val="24"/>
          <w:szCs w:val="24"/>
        </w:rPr>
        <w:t xml:space="preserve">Hvis vi kigger på, hvad tobaksrygning egentlig er, så er det i sig selv den faktor, som forringer ens sundhed mest. Rygning er blandt andet skyld i, at ca. 14.000 danskere årligt dør af kræft. Udover kræft har rygere risiko for en lang række andre sygdomme, fx luftvejssygdomme, hjerte-kar-sygdomme, dårligt helbred og mange andre sygdomme. Det er velkendt, at rygning på </w:t>
      </w:r>
      <w:proofErr w:type="gramStart"/>
      <w:r w:rsidRPr="003150E3">
        <w:rPr>
          <w:rFonts w:cstheme="minorHAnsi"/>
          <w:sz w:val="24"/>
          <w:szCs w:val="24"/>
        </w:rPr>
        <w:t>intet måde</w:t>
      </w:r>
      <w:proofErr w:type="gramEnd"/>
      <w:r w:rsidRPr="003150E3">
        <w:rPr>
          <w:rFonts w:cstheme="minorHAnsi"/>
          <w:sz w:val="24"/>
          <w:szCs w:val="24"/>
        </w:rPr>
        <w:t xml:space="preserve"> er sundt. Mere info kan dog nemt findes på Kræftens Bekæmpelses’ hjemmeside. </w:t>
      </w:r>
    </w:p>
    <w:p w14:paraId="27C94167" w14:textId="77777777" w:rsidR="009865F5" w:rsidRPr="003150E3" w:rsidRDefault="009865F5" w:rsidP="009865F5">
      <w:pPr>
        <w:rPr>
          <w:rFonts w:cstheme="minorHAnsi"/>
          <w:sz w:val="24"/>
          <w:szCs w:val="24"/>
        </w:rPr>
      </w:pPr>
      <w:r w:rsidRPr="003150E3">
        <w:rPr>
          <w:rFonts w:cstheme="minorHAnsi"/>
          <w:sz w:val="24"/>
          <w:szCs w:val="24"/>
        </w:rPr>
        <w:t>Tobaksrygning er derudover ikke kun til skade for den person, der ryger, men også for andre. Hvert år bliver mennesker syge og dør af passiv rygning. Passiv rygning giver kræft, hjertesygdom og luftvejssygdomme. Børn, gravide og mennesker, der allerede har en sygdom, er særligt sårbare. En britisk undersøgelse viser, at risikoen for at passive rygere får kræft eller hjertekarsygdomme er over dobbelt så stor, som man faktisk antog tidligere: ”Passive rygere indånder fortrinsvis røg fra gløden og kun i mindre grad udåndet røg, og den røg er farligere. Giftstof forbrændes dårligere af gløden alene, da temperaturen er lavere, end når der pulses på cigaretten”, forklarer konsulent Jørgen Falk i Sundhedsstyrelsens Center for Forebyggelse. [sjaeletab.eu]</w:t>
      </w:r>
    </w:p>
    <w:p w14:paraId="6EDED0C0" w14:textId="77777777" w:rsidR="009865F5" w:rsidRPr="003150E3" w:rsidRDefault="009865F5" w:rsidP="009865F5">
      <w:pPr>
        <w:rPr>
          <w:rFonts w:cstheme="minorHAnsi"/>
          <w:sz w:val="24"/>
          <w:szCs w:val="24"/>
        </w:rPr>
      </w:pPr>
      <w:r w:rsidRPr="003150E3">
        <w:rPr>
          <w:rFonts w:cstheme="minorHAnsi"/>
          <w:sz w:val="24"/>
          <w:szCs w:val="24"/>
        </w:rPr>
        <w:t xml:space="preserve">Der er ikke tvivl </w:t>
      </w:r>
      <w:proofErr w:type="gramStart"/>
      <w:r w:rsidRPr="003150E3">
        <w:rPr>
          <w:rFonts w:cstheme="minorHAnsi"/>
          <w:sz w:val="24"/>
          <w:szCs w:val="24"/>
        </w:rPr>
        <w:t>omkring</w:t>
      </w:r>
      <w:proofErr w:type="gramEnd"/>
      <w:r w:rsidRPr="003150E3">
        <w:rPr>
          <w:rFonts w:cstheme="minorHAnsi"/>
          <w:sz w:val="24"/>
          <w:szCs w:val="24"/>
        </w:rPr>
        <w:t xml:space="preserve"> tobaks skadelige virkninger. Selv producenten markerer tydeligt på sin vare, at ”rygning dræber”. Der er ingen uenighed blandt videnskabsfolk og læger, at rygning er sundhedsskadelig, og den hyppigste årsag til død. Islamisk </w:t>
      </w:r>
      <w:proofErr w:type="spellStart"/>
      <w:r w:rsidRPr="003150E3">
        <w:rPr>
          <w:rFonts w:cstheme="minorHAnsi"/>
          <w:sz w:val="24"/>
          <w:szCs w:val="24"/>
        </w:rPr>
        <w:t>shari’ah</w:t>
      </w:r>
      <w:proofErr w:type="spellEnd"/>
      <w:r w:rsidRPr="003150E3">
        <w:rPr>
          <w:rFonts w:cstheme="minorHAnsi"/>
          <w:sz w:val="24"/>
          <w:szCs w:val="24"/>
        </w:rPr>
        <w:t xml:space="preserve"> forbyder alt det, der er skadeligt for et menneske. Allah siger:</w:t>
      </w:r>
    </w:p>
    <w:p w14:paraId="74FB48C3" w14:textId="77777777" w:rsidR="009865F5" w:rsidRPr="003150E3" w:rsidRDefault="009865F5" w:rsidP="009865F5">
      <w:pPr>
        <w:rPr>
          <w:rFonts w:cstheme="minorHAnsi"/>
          <w:sz w:val="24"/>
          <w:szCs w:val="24"/>
        </w:rPr>
      </w:pPr>
      <w:r w:rsidRPr="003150E3">
        <w:rPr>
          <w:rFonts w:cstheme="minorHAnsi"/>
          <w:i/>
          <w:iCs/>
          <w:sz w:val="24"/>
          <w:szCs w:val="24"/>
        </w:rPr>
        <w:t>”I må ikke slå jeres egne ihjel! Allah er barmhjertig imod jer.”</w:t>
      </w:r>
      <w:r w:rsidRPr="003150E3">
        <w:rPr>
          <w:rFonts w:cstheme="minorHAnsi"/>
          <w:sz w:val="24"/>
          <w:szCs w:val="24"/>
        </w:rPr>
        <w:t xml:space="preserve"> [al-</w:t>
      </w:r>
      <w:proofErr w:type="spellStart"/>
      <w:r w:rsidRPr="003150E3">
        <w:rPr>
          <w:rFonts w:cstheme="minorHAnsi"/>
          <w:sz w:val="24"/>
          <w:szCs w:val="24"/>
        </w:rPr>
        <w:t>Nisaa</w:t>
      </w:r>
      <w:proofErr w:type="spellEnd"/>
      <w:r w:rsidRPr="003150E3">
        <w:rPr>
          <w:rFonts w:cstheme="minorHAnsi"/>
          <w:sz w:val="24"/>
          <w:szCs w:val="24"/>
        </w:rPr>
        <w:t xml:space="preserve"> 4:29]</w:t>
      </w:r>
    </w:p>
    <w:p w14:paraId="67235A26" w14:textId="77777777" w:rsidR="009865F5" w:rsidRPr="003150E3" w:rsidRDefault="009865F5" w:rsidP="009865F5">
      <w:pPr>
        <w:rPr>
          <w:rFonts w:cstheme="minorHAnsi"/>
          <w:sz w:val="24"/>
          <w:szCs w:val="24"/>
        </w:rPr>
      </w:pPr>
      <w:r w:rsidRPr="003150E3">
        <w:rPr>
          <w:rFonts w:cstheme="minorHAnsi"/>
          <w:sz w:val="24"/>
          <w:szCs w:val="24"/>
        </w:rPr>
        <w:t xml:space="preserve">Profeten (må Allahs velsignelser og fred være med ham) sagde: ”Der er ingen skade eller forårsagelse af skade (i islam).”  </w:t>
      </w:r>
    </w:p>
    <w:p w14:paraId="524640A4" w14:textId="77777777" w:rsidR="009865F5" w:rsidRPr="003150E3" w:rsidRDefault="009865F5" w:rsidP="009865F5">
      <w:pPr>
        <w:rPr>
          <w:rFonts w:cstheme="minorHAnsi"/>
          <w:sz w:val="24"/>
          <w:szCs w:val="24"/>
        </w:rPr>
      </w:pPr>
      <w:r w:rsidRPr="003150E3">
        <w:rPr>
          <w:rFonts w:cstheme="minorHAnsi"/>
          <w:sz w:val="24"/>
          <w:szCs w:val="24"/>
        </w:rPr>
        <w:t xml:space="preserve">Og han har sagt: ”En person vil ikke være i stand til at bevæge sig på dommedagen indtil han bliver udspurgt om sin krop, hvad han har udøvet det i.”  </w:t>
      </w:r>
    </w:p>
    <w:p w14:paraId="6C2AAF70" w14:textId="77777777" w:rsidR="009865F5" w:rsidRPr="003150E3" w:rsidRDefault="009865F5" w:rsidP="009865F5">
      <w:pPr>
        <w:rPr>
          <w:rFonts w:cstheme="minorHAnsi"/>
          <w:sz w:val="24"/>
          <w:szCs w:val="24"/>
        </w:rPr>
      </w:pPr>
      <w:r w:rsidRPr="003150E3">
        <w:rPr>
          <w:rFonts w:cstheme="minorHAnsi"/>
          <w:sz w:val="24"/>
          <w:szCs w:val="24"/>
        </w:rPr>
        <w:t xml:space="preserve">Rygning er også i strid mod profetens kommentar: ”Din krop har også en ret over dig.” </w:t>
      </w:r>
    </w:p>
    <w:p w14:paraId="3C99500D" w14:textId="77777777" w:rsidR="009865F5" w:rsidRPr="003150E3" w:rsidRDefault="009865F5" w:rsidP="009865F5">
      <w:pPr>
        <w:rPr>
          <w:rFonts w:cstheme="minorHAnsi"/>
          <w:sz w:val="24"/>
          <w:szCs w:val="24"/>
        </w:rPr>
      </w:pPr>
      <w:r w:rsidRPr="003150E3">
        <w:rPr>
          <w:rFonts w:cstheme="minorHAnsi"/>
          <w:sz w:val="24"/>
          <w:szCs w:val="24"/>
        </w:rPr>
        <w:t xml:space="preserve">Tidligere var de islamiske lærde uenige om, hvorvidt rygning var </w:t>
      </w:r>
      <w:proofErr w:type="spellStart"/>
      <w:r w:rsidRPr="003150E3">
        <w:rPr>
          <w:rFonts w:cstheme="minorHAnsi"/>
          <w:sz w:val="24"/>
          <w:szCs w:val="24"/>
        </w:rPr>
        <w:t>harām</w:t>
      </w:r>
      <w:proofErr w:type="spellEnd"/>
      <w:r w:rsidRPr="003150E3">
        <w:rPr>
          <w:rFonts w:cstheme="minorHAnsi"/>
          <w:sz w:val="24"/>
          <w:szCs w:val="24"/>
        </w:rPr>
        <w:t xml:space="preserve">, men i </w:t>
      </w:r>
      <w:proofErr w:type="gramStart"/>
      <w:r w:rsidRPr="003150E3">
        <w:rPr>
          <w:rFonts w:cstheme="minorHAnsi"/>
          <w:sz w:val="24"/>
          <w:szCs w:val="24"/>
        </w:rPr>
        <w:t>det sene tid</w:t>
      </w:r>
      <w:proofErr w:type="gramEnd"/>
      <w:r w:rsidRPr="003150E3">
        <w:rPr>
          <w:rFonts w:cstheme="minorHAnsi"/>
          <w:sz w:val="24"/>
          <w:szCs w:val="24"/>
        </w:rPr>
        <w:t xml:space="preserve"> er næsten alle lærde blevet mere bevidst om den skade, rygning tilfører. Derfor er de fleste lærde både fra Saudi Arabien, Egypten og andre lande blevet enige om, at rygning er af skadelige elementer for mennesket og er klart </w:t>
      </w:r>
      <w:proofErr w:type="spellStart"/>
      <w:r w:rsidRPr="003150E3">
        <w:rPr>
          <w:rFonts w:cstheme="minorHAnsi"/>
          <w:sz w:val="24"/>
          <w:szCs w:val="24"/>
        </w:rPr>
        <w:t>harām</w:t>
      </w:r>
      <w:proofErr w:type="spellEnd"/>
      <w:r w:rsidRPr="003150E3">
        <w:rPr>
          <w:rFonts w:cstheme="minorHAnsi"/>
          <w:sz w:val="24"/>
          <w:szCs w:val="24"/>
        </w:rPr>
        <w:t xml:space="preserve">.      </w:t>
      </w:r>
    </w:p>
    <w:p w14:paraId="60A0E002" w14:textId="77777777" w:rsidR="009865F5" w:rsidRPr="003150E3" w:rsidRDefault="009865F5" w:rsidP="009865F5">
      <w:pPr>
        <w:rPr>
          <w:rFonts w:cstheme="minorHAnsi"/>
          <w:sz w:val="24"/>
          <w:szCs w:val="24"/>
        </w:rPr>
      </w:pPr>
      <w:r w:rsidRPr="003150E3">
        <w:rPr>
          <w:rFonts w:cstheme="minorHAnsi"/>
          <w:sz w:val="24"/>
          <w:szCs w:val="24"/>
        </w:rPr>
        <w:t xml:space="preserve">De lærde i Fatwa Komiteen kom med denne erklæring omkring tobaksrygning: ”I betragtning af den skade, som tobak forårsager, er dets dyrkning, handel og rygning vurderet til at være </w:t>
      </w:r>
      <w:proofErr w:type="spellStart"/>
      <w:r w:rsidRPr="003150E3">
        <w:rPr>
          <w:rFonts w:cstheme="minorHAnsi"/>
          <w:sz w:val="24"/>
          <w:szCs w:val="24"/>
        </w:rPr>
        <w:t>harām</w:t>
      </w:r>
      <w:proofErr w:type="spellEnd"/>
      <w:r w:rsidRPr="003150E3">
        <w:rPr>
          <w:rFonts w:cstheme="minorHAnsi"/>
          <w:sz w:val="24"/>
          <w:szCs w:val="24"/>
        </w:rPr>
        <w:t xml:space="preserve">. Profeten, fred være med ham, er blevet rapporteret i at sige: ”Du må ikke skade dig selv eller andre.” Tobak er sundhedsfarlig og skadelig. Allah siger i Koranen: </w:t>
      </w:r>
      <w:r w:rsidRPr="003150E3">
        <w:rPr>
          <w:rFonts w:cstheme="minorHAnsi"/>
          <w:i/>
          <w:iCs/>
          <w:sz w:val="24"/>
          <w:szCs w:val="24"/>
        </w:rPr>
        <w:t>”Profeten tillader dem de gode ting og forbyder dem de skadelige.”</w:t>
      </w:r>
      <w:r w:rsidRPr="003150E3">
        <w:rPr>
          <w:rFonts w:cstheme="minorHAnsi"/>
          <w:sz w:val="24"/>
          <w:szCs w:val="24"/>
        </w:rPr>
        <w:t xml:space="preserve"> [Udvalg af Fatwa og akademisk forskning, Saudi Arabien]</w:t>
      </w:r>
    </w:p>
    <w:p w14:paraId="16BE8C0A" w14:textId="77777777" w:rsidR="009865F5" w:rsidRPr="003150E3" w:rsidRDefault="009865F5" w:rsidP="009865F5">
      <w:pPr>
        <w:rPr>
          <w:rFonts w:cstheme="minorHAnsi"/>
          <w:sz w:val="24"/>
          <w:szCs w:val="24"/>
        </w:rPr>
      </w:pPr>
      <w:r w:rsidRPr="003150E3">
        <w:rPr>
          <w:rFonts w:cstheme="minorHAnsi"/>
          <w:sz w:val="24"/>
          <w:szCs w:val="24"/>
        </w:rPr>
        <w:t xml:space="preserve">Der burde altså ikke herske tvivl om, hvorvidt en person burde og skal afholde sig fra rygning eller ej og især en muslim, som med sin ydre og indre kalder til Islam ved sin duft, udseende og fremtoning. </w:t>
      </w:r>
    </w:p>
    <w:p w14:paraId="270F10E9" w14:textId="77777777" w:rsidR="009865F5" w:rsidRPr="003150E3" w:rsidRDefault="009865F5" w:rsidP="009865F5">
      <w:pPr>
        <w:rPr>
          <w:rFonts w:cstheme="minorHAnsi"/>
          <w:sz w:val="24"/>
          <w:szCs w:val="24"/>
        </w:rPr>
      </w:pPr>
      <w:r w:rsidRPr="003150E3">
        <w:rPr>
          <w:rFonts w:cstheme="minorHAnsi"/>
          <w:sz w:val="24"/>
          <w:szCs w:val="24"/>
        </w:rPr>
        <w:t> Må Allah beskytte os fra hvad der skader vores sind og sundhed.</w:t>
      </w:r>
    </w:p>
    <w:p w14:paraId="080873BE" w14:textId="77777777" w:rsidR="009865F5" w:rsidRPr="003150E3" w:rsidRDefault="009865F5" w:rsidP="009865F5">
      <w:pPr>
        <w:rPr>
          <w:rFonts w:cstheme="minorHAnsi"/>
          <w:sz w:val="24"/>
          <w:szCs w:val="24"/>
        </w:rPr>
      </w:pPr>
      <w:r w:rsidRPr="003150E3">
        <w:rPr>
          <w:rFonts w:cstheme="minorHAnsi"/>
          <w:sz w:val="24"/>
          <w:szCs w:val="24"/>
        </w:rPr>
        <w:t>Og Allah ved bedst.</w:t>
      </w:r>
    </w:p>
    <w:p w14:paraId="474D033C" w14:textId="77777777" w:rsidR="009865F5" w:rsidRPr="003150E3" w:rsidRDefault="009865F5" w:rsidP="009865F5">
      <w:pPr>
        <w:rPr>
          <w:rFonts w:cstheme="minorHAnsi"/>
          <w:sz w:val="24"/>
          <w:szCs w:val="24"/>
        </w:rPr>
      </w:pPr>
      <w:r w:rsidRPr="003150E3">
        <w:rPr>
          <w:rFonts w:cstheme="minorHAnsi"/>
          <w:sz w:val="24"/>
          <w:szCs w:val="24"/>
        </w:rPr>
        <w:t xml:space="preserve">Kilde: </w:t>
      </w:r>
      <w:hyperlink r:id="rId9" w:history="1">
        <w:r w:rsidRPr="003150E3">
          <w:rPr>
            <w:rStyle w:val="Hyperlink"/>
            <w:rFonts w:cstheme="minorHAnsi"/>
            <w:sz w:val="24"/>
            <w:szCs w:val="24"/>
          </w:rPr>
          <w:t>http://www.islamqa.dk/index.php?option=com_zoo&amp;task=item&amp;item_id=787&amp;Itemid=1</w:t>
        </w:r>
      </w:hyperlink>
    </w:p>
    <w:p w14:paraId="7081EC03" w14:textId="77777777" w:rsidR="009865F5" w:rsidRDefault="009865F5" w:rsidP="009865F5">
      <w:pPr>
        <w:rPr>
          <w:rFonts w:ascii="Times New Roman" w:hAnsi="Times New Roman" w:cs="Times New Roman"/>
        </w:rPr>
      </w:pPr>
    </w:p>
    <w:p w14:paraId="4348196A" w14:textId="77777777" w:rsidR="00D046AC" w:rsidRDefault="00D046AC"/>
    <w:sectPr w:rsidR="00D046AC" w:rsidSect="003150E3">
      <w:pgSz w:w="11906" w:h="16838"/>
      <w:pgMar w:top="426"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D9A"/>
    <w:multiLevelType w:val="multilevel"/>
    <w:tmpl w:val="A984C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3E6100D"/>
    <w:multiLevelType w:val="hybridMultilevel"/>
    <w:tmpl w:val="E0803A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4F901CAB"/>
    <w:multiLevelType w:val="hybridMultilevel"/>
    <w:tmpl w:val="FA8C78E6"/>
    <w:lvl w:ilvl="0" w:tplc="04060015">
      <w:start w:val="1"/>
      <w:numFmt w:val="upperLetter"/>
      <w:lvlText w:val="%1."/>
      <w:lvlJc w:val="left"/>
      <w:pPr>
        <w:ind w:left="720" w:hanging="360"/>
      </w:p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2003311434">
    <w:abstractNumId w:val="2"/>
    <w:lvlOverride w:ilvl="0">
      <w:startOverride w:val="1"/>
    </w:lvlOverride>
    <w:lvlOverride w:ilvl="1"/>
    <w:lvlOverride w:ilvl="2"/>
    <w:lvlOverride w:ilvl="3"/>
    <w:lvlOverride w:ilvl="4"/>
    <w:lvlOverride w:ilvl="5"/>
    <w:lvlOverride w:ilvl="6"/>
    <w:lvlOverride w:ilvl="7"/>
    <w:lvlOverride w:ilvl="8"/>
  </w:num>
  <w:num w:numId="2" w16cid:durableId="600068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170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F5"/>
    <w:rsid w:val="00191DDE"/>
    <w:rsid w:val="003150E3"/>
    <w:rsid w:val="009865F5"/>
    <w:rsid w:val="00D046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7995"/>
  <w15:chartTrackingRefBased/>
  <w15:docId w15:val="{8056ABF4-76F6-40F0-A360-5447E723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F5"/>
    <w:pPr>
      <w:spacing w:line="256" w:lineRule="auto"/>
    </w:pPr>
  </w:style>
  <w:style w:type="paragraph" w:styleId="Overskrift1">
    <w:name w:val="heading 1"/>
    <w:basedOn w:val="Normal"/>
    <w:next w:val="Normal"/>
    <w:link w:val="Overskrift1Tegn"/>
    <w:uiPriority w:val="9"/>
    <w:qFormat/>
    <w:rsid w:val="009865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65F5"/>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semiHidden/>
    <w:unhideWhenUsed/>
    <w:rsid w:val="009865F5"/>
    <w:rPr>
      <w:strike w:val="0"/>
      <w:dstrike w:val="0"/>
      <w:color w:val="57793D"/>
      <w:u w:val="none"/>
      <w:effect w:val="none"/>
    </w:rPr>
  </w:style>
  <w:style w:type="paragraph" w:customStyle="1" w:styleId="paragraph">
    <w:name w:val="paragraph"/>
    <w:basedOn w:val="Normal"/>
    <w:rsid w:val="009865F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865F5"/>
  </w:style>
  <w:style w:type="character" w:customStyle="1" w:styleId="eop">
    <w:name w:val="eop"/>
    <w:basedOn w:val="Standardskrifttypeiafsnit"/>
    <w:rsid w:val="009865F5"/>
  </w:style>
  <w:style w:type="character" w:customStyle="1" w:styleId="spellingerror">
    <w:name w:val="spellingerror"/>
    <w:basedOn w:val="Standardskrifttypeiafsnit"/>
    <w:rsid w:val="0098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qa.dk/index.php?option=com_zoo&amp;task=category&amp;category_id=17&amp;Itemi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slamqa.dk/index.php?option=com_zoo&amp;task=item&amp;item_id=787&amp;Itemid=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7FA3F1F3F1A429DAE4762445D4C25" ma:contentTypeVersion="12" ma:contentTypeDescription="Create a new document." ma:contentTypeScope="" ma:versionID="7c634793eb6370a1828a0dd6af1c7e50">
  <xsd:schema xmlns:xsd="http://www.w3.org/2001/XMLSchema" xmlns:xs="http://www.w3.org/2001/XMLSchema" xmlns:p="http://schemas.microsoft.com/office/2006/metadata/properties" xmlns:ns3="fd44d485-107f-41d7-9119-d09080adc6e6" xmlns:ns4="3baf46de-52dd-4718-b626-85bc916250a2" targetNamespace="http://schemas.microsoft.com/office/2006/metadata/properties" ma:root="true" ma:fieldsID="57a7b59fc1cf7e00115506530bc85dd7" ns3:_="" ns4:_="">
    <xsd:import namespace="fd44d485-107f-41d7-9119-d09080adc6e6"/>
    <xsd:import namespace="3baf46de-52dd-4718-b626-85bc916250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d485-107f-41d7-9119-d09080adc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f46de-52dd-4718-b626-85bc916250a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AF4AD-8615-4D2A-9F37-3677F9A1981E}">
  <ds:schemaRefs>
    <ds:schemaRef ds:uri="http://schemas.microsoft.com/sharepoint/v3/contenttype/forms"/>
  </ds:schemaRefs>
</ds:datastoreItem>
</file>

<file path=customXml/itemProps2.xml><?xml version="1.0" encoding="utf-8"?>
<ds:datastoreItem xmlns:ds="http://schemas.openxmlformats.org/officeDocument/2006/customXml" ds:itemID="{2BABC18C-1808-41D6-B80D-94AADDED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6782AE-38F6-40A4-9DF3-D240894F9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4d485-107f-41d7-9119-d09080adc6e6"/>
    <ds:schemaRef ds:uri="3baf46de-52dd-4718-b626-85bc91625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5212</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Holdensen</dc:creator>
  <cp:keywords/>
  <dc:description/>
  <cp:lastModifiedBy>Marlene Holdensen</cp:lastModifiedBy>
  <cp:revision>3</cp:revision>
  <dcterms:created xsi:type="dcterms:W3CDTF">2020-09-14T12:51:00Z</dcterms:created>
  <dcterms:modified xsi:type="dcterms:W3CDTF">2022-08-22T12:24:00Z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0x0101004457FA3F1F3F1A429DAE4762445D4C25</vt:lpwstr>
  </property>
</Properties>
</file>