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3193"/>
        <w:gridCol w:w="4113"/>
        <w:gridCol w:w="3179"/>
      </w:tblGrid>
      <w:tr w:rsidR="007E1908" w:rsidRPr="00966466" w14:paraId="19596281" w14:textId="77777777" w:rsidTr="00056264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6AF083D6" w14:textId="77777777" w:rsidR="003D6965" w:rsidRPr="00966466" w:rsidRDefault="003D696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Indefra/udefra synsvinkel i en religionsfaglig tekst</w:t>
            </w:r>
          </w:p>
          <w:p w14:paraId="776816CA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005EEA04" w14:textId="77777777" w:rsidR="0002291A" w:rsidRDefault="003D696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Sekularisering/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</w:t>
            </w:r>
          </w:p>
          <w:p w14:paraId="78100A8B" w14:textId="051AFB02" w:rsidR="00E21B62" w:rsidRPr="00966466" w:rsidRDefault="003D696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afsekularisering</w:t>
            </w:r>
          </w:p>
          <w:p w14:paraId="6F3F326D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252C2909" w14:textId="77777777" w:rsidR="005B72E9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Gudsbegreber – monoteisme/polyteisme</w:t>
            </w:r>
          </w:p>
          <w:p w14:paraId="667E60ED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</w:tr>
      <w:tr w:rsidR="007E1908" w:rsidRPr="00966466" w14:paraId="12B5FBB5" w14:textId="77777777" w:rsidTr="00056264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5F89838E" w14:textId="77777777" w:rsidR="008B4937" w:rsidRDefault="008B4937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16B44BDF" w14:textId="34409F25" w:rsidR="003D6965" w:rsidRPr="00966466" w:rsidRDefault="003D696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Minimalisme/</w:t>
            </w:r>
            <w:r w:rsidR="008B4937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maksimalisme</w:t>
            </w:r>
          </w:p>
          <w:p w14:paraId="1BAAFEB6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1524B2C0" w14:textId="77777777" w:rsidR="005E0645" w:rsidRPr="00966466" w:rsidRDefault="005E0645" w:rsidP="008B4937">
            <w:pPr>
              <w:spacing w:line="240" w:lineRule="auto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50315B93" w14:textId="77777777" w:rsidR="008B4937" w:rsidRDefault="008B4937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0E23BDD4" w14:textId="4F51F9B5" w:rsidR="005B72E9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Ritualer – muslimsk overgangsritual/</w:t>
            </w:r>
            <w:r w:rsidR="008B4937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</w:t>
            </w:r>
            <w:r w:rsidR="00056264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           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kultdrama</w:t>
            </w:r>
          </w:p>
          <w:p w14:paraId="3BEA38F5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720B75B1" w14:textId="77777777" w:rsidR="008B4937" w:rsidRDefault="008B4937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2397D43D" w14:textId="1092FD48" w:rsidR="007E1908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Ninian Smart – religiøse dimensioner</w:t>
            </w:r>
          </w:p>
        </w:tc>
      </w:tr>
      <w:tr w:rsidR="007E1908" w:rsidRPr="00966466" w14:paraId="34F345B4" w14:textId="77777777" w:rsidTr="00056264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DB4E02B" w14:textId="77777777" w:rsidR="008B4937" w:rsidRDefault="008B4937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052CABB5" w14:textId="3CAEEC88" w:rsidR="003D6965" w:rsidRPr="00966466" w:rsidRDefault="003D696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OS / DEM - dæmonisering</w:t>
            </w:r>
          </w:p>
          <w:p w14:paraId="2A852BF9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6A861688" w14:textId="77777777" w:rsidR="006F32D8" w:rsidRPr="00966466" w:rsidRDefault="006F32D8" w:rsidP="004B3A1D">
            <w:pPr>
              <w:spacing w:line="240" w:lineRule="auto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49BDCA04" w14:textId="77777777" w:rsidR="008B4937" w:rsidRDefault="008B4937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351B600F" w14:textId="207B01D5" w:rsidR="007E1908" w:rsidRPr="00966466" w:rsidRDefault="005B72E9" w:rsidP="004B3A1D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Muslimske retninger: islamisme/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</w:t>
            </w:r>
            <w:r w:rsidR="009C27F1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      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fundamentalisme </w:t>
            </w:r>
            <w:r w:rsidR="009C27F1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                 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(Hizb-ut-Tahrir)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2669647C" w14:textId="77777777" w:rsidR="008B4937" w:rsidRDefault="008B4937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704FF446" w14:textId="10FBC962" w:rsidR="005B72E9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Muslimsske retninger: traditionalisme</w:t>
            </w:r>
          </w:p>
          <w:p w14:paraId="7640F491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</w:tr>
      <w:tr w:rsidR="007E1908" w:rsidRPr="00966466" w14:paraId="7B08AF59" w14:textId="77777777" w:rsidTr="009C27F1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0FFF83A1" w14:textId="77777777" w:rsidR="004B3A1D" w:rsidRDefault="004B3A1D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71366138" w14:textId="35837A81" w:rsidR="00515A2C" w:rsidRPr="00966466" w:rsidRDefault="003D696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Ekskluderende/</w:t>
            </w:r>
            <w:r w:rsidR="006F32D8" w:rsidRPr="00966466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inkluderende religion</w:t>
            </w:r>
          </w:p>
          <w:p w14:paraId="17ADEF06" w14:textId="77777777" w:rsidR="005E0645" w:rsidRPr="00966466" w:rsidRDefault="005E064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73C5DAF0" w14:textId="77777777" w:rsidR="004B3A1D" w:rsidRPr="00966466" w:rsidRDefault="004B3A1D" w:rsidP="004B3A1D">
            <w:pPr>
              <w:spacing w:line="240" w:lineRule="auto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5E7B9FF0" w14:textId="77777777" w:rsidR="004B3A1D" w:rsidRDefault="004B3A1D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1721A06B" w14:textId="414CB50E" w:rsidR="00515A2C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Muslimske retninger: modernisme</w:t>
            </w:r>
          </w:p>
          <w:p w14:paraId="604C96D2" w14:textId="77777777" w:rsidR="0017495A" w:rsidRPr="00966466" w:rsidRDefault="0017495A" w:rsidP="00BB5F8F">
            <w:pPr>
              <w:spacing w:line="240" w:lineRule="auto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086D0D25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4FB59D0B" w14:textId="77777777" w:rsidR="004B3A1D" w:rsidRDefault="004B3A1D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20273BB9" w14:textId="47B39706" w:rsidR="005B72E9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Muslimske retninger: sekularisme</w:t>
            </w:r>
          </w:p>
          <w:p w14:paraId="5A9E03E8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</w:tr>
      <w:tr w:rsidR="007E1908" w:rsidRPr="00966466" w14:paraId="1E95487D" w14:textId="77777777" w:rsidTr="009C27F1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530D97BE" w14:textId="77777777" w:rsidR="004B3A1D" w:rsidRDefault="004B3A1D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sv-SE"/>
              </w:rPr>
            </w:pPr>
          </w:p>
          <w:p w14:paraId="08B18009" w14:textId="2000A02D" w:rsidR="003D6965" w:rsidRPr="00966466" w:rsidRDefault="003D6965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sv-SE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sv-SE"/>
              </w:rPr>
              <w:t>Integrationsformer: assimilation, pluralistisk integration, segregation</w:t>
            </w:r>
          </w:p>
          <w:p w14:paraId="173BE1E5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sv-S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034C7FE9" w14:textId="77777777" w:rsidR="004B3A1D" w:rsidRDefault="004B3A1D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4B0DE412" w14:textId="0FC2DAB3" w:rsidR="005B72E9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Jihad – </w:t>
            </w:r>
            <w:r w:rsidR="00B8199E">
              <w:rPr>
                <w:color w:val="153D63" w:themeColor="text2" w:themeTint="E6"/>
                <w:sz w:val="28"/>
                <w:szCs w:val="28"/>
                <w:lang w:val="da-DK"/>
              </w:rPr>
              <w:t xml:space="preserve">                                              </w:t>
            </w: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den store/den lille</w:t>
            </w:r>
          </w:p>
          <w:p w14:paraId="20D2612B" w14:textId="77777777" w:rsidR="0017495A" w:rsidRPr="00966466" w:rsidRDefault="0017495A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6F55CBB4" w14:textId="77777777" w:rsidR="007E1908" w:rsidRPr="00966466" w:rsidRDefault="007E1908" w:rsidP="00FC3557">
            <w:pPr>
              <w:spacing w:line="240" w:lineRule="auto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5B96B71C" w14:textId="77777777" w:rsidR="004B3A1D" w:rsidRDefault="004B3A1D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1953E432" w14:textId="28D3ACBE" w:rsidR="005B72E9" w:rsidRPr="00966466" w:rsidRDefault="005B72E9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5 søjler</w:t>
            </w:r>
          </w:p>
          <w:p w14:paraId="4974BD77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sv-SE"/>
              </w:rPr>
            </w:pPr>
          </w:p>
        </w:tc>
      </w:tr>
      <w:tr w:rsidR="007E1908" w:rsidRPr="00966466" w14:paraId="074176A5" w14:textId="77777777" w:rsidTr="009C27F1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20792C65" w14:textId="77777777" w:rsidR="00645051" w:rsidRDefault="00645051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600A971C" w14:textId="79EB2034" w:rsidR="007E1908" w:rsidRPr="00FC0401" w:rsidRDefault="005F488C" w:rsidP="00FC0401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Muhammed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60037CBD" w14:textId="77777777" w:rsidR="00645051" w:rsidRDefault="00645051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657AC48E" w14:textId="63A8DBC2" w:rsidR="005F488C" w:rsidRPr="00966466" w:rsidRDefault="005F488C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Koran</w:t>
            </w:r>
          </w:p>
          <w:p w14:paraId="48E88F61" w14:textId="77777777" w:rsidR="0017495A" w:rsidRPr="00966466" w:rsidRDefault="0017495A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1153F3C0" w14:textId="77777777" w:rsidR="007E1908" w:rsidRPr="00966466" w:rsidRDefault="007E1908" w:rsidP="00FC0401">
            <w:pPr>
              <w:spacing w:line="240" w:lineRule="auto"/>
              <w:rPr>
                <w:color w:val="153D63" w:themeColor="text2" w:themeTint="E6"/>
                <w:sz w:val="28"/>
                <w:szCs w:val="28"/>
                <w:lang w:val="sv-SE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10440866" w14:textId="77777777" w:rsidR="00645051" w:rsidRDefault="00645051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5B6D39BB" w14:textId="00D541A5" w:rsidR="005F488C" w:rsidRPr="00966466" w:rsidRDefault="005F488C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Sharia og dens 4 rødder</w:t>
            </w:r>
          </w:p>
          <w:p w14:paraId="5CBAD9C6" w14:textId="77777777" w:rsidR="007E1908" w:rsidRPr="00966466" w:rsidRDefault="007E1908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sv-SE"/>
              </w:rPr>
            </w:pPr>
          </w:p>
        </w:tc>
      </w:tr>
      <w:tr w:rsidR="005F488C" w:rsidRPr="00966466" w14:paraId="1BE1DF54" w14:textId="77777777" w:rsidTr="009C27F1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2599A58" w14:textId="77777777" w:rsidR="00645051" w:rsidRDefault="00645051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594C6F1E" w14:textId="76BDD235" w:rsidR="00AA0E8C" w:rsidRPr="00966466" w:rsidRDefault="005F488C" w:rsidP="00FC3557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Teokrati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3F33A44F" w14:textId="77777777" w:rsidR="00645051" w:rsidRDefault="00645051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  <w:p w14:paraId="644FA4D8" w14:textId="26E32D02" w:rsidR="005F488C" w:rsidRPr="00966466" w:rsidRDefault="005F488C" w:rsidP="00FC3557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color w:val="153D63" w:themeColor="text2" w:themeTint="E6"/>
                <w:sz w:val="28"/>
                <w:szCs w:val="28"/>
                <w:lang w:val="da-DK"/>
              </w:rPr>
              <w:t>Tørklædet – hvorfor?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36C6DBB4" w14:textId="77777777" w:rsidR="00645051" w:rsidRDefault="00645051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E73CF3A" w14:textId="3B3336B7" w:rsidR="005F488C" w:rsidRPr="00966466" w:rsidRDefault="005F488C" w:rsidP="00BB5F8F">
            <w:pPr>
              <w:spacing w:after="4"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Kaba – før og efter Muhammed</w:t>
            </w:r>
          </w:p>
        </w:tc>
      </w:tr>
      <w:tr w:rsidR="005F488C" w:rsidRPr="00966466" w14:paraId="6962B585" w14:textId="77777777" w:rsidTr="00C52450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34A48126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8DD7F44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6974CA3E" w14:textId="77777777" w:rsidR="005F488C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Sunni og shia</w:t>
            </w:r>
          </w:p>
          <w:p w14:paraId="7AED25F1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76FB14A7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39464C1" w14:textId="0BC58C50" w:rsidR="00D32E40" w:rsidRPr="00737BEB" w:rsidRDefault="00D32E40" w:rsidP="00067877">
            <w:pPr>
              <w:spacing w:after="4" w:line="240" w:lineRule="auto"/>
              <w:rPr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39EFE7D8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26163F51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4169D091" w14:textId="25FB6F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Abraham og Ismael</w:t>
            </w:r>
          </w:p>
          <w:p w14:paraId="7EEA3140" w14:textId="77777777" w:rsidR="005F488C" w:rsidRPr="00966466" w:rsidRDefault="005F488C" w:rsidP="00BB5F8F">
            <w:pPr>
              <w:spacing w:line="240" w:lineRule="auto"/>
              <w:jc w:val="center"/>
              <w:rPr>
                <w:color w:val="153D63" w:themeColor="text2" w:themeTint="E6"/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25F6B147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798052BD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6D0B8D66" w14:textId="439E2B7A" w:rsidR="005F488C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Uvidenhedens tid (Jahiliyya)</w:t>
            </w:r>
          </w:p>
          <w:p w14:paraId="79706F17" w14:textId="02D23795" w:rsidR="005639C1" w:rsidRPr="00966466" w:rsidRDefault="005639C1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5F488C" w:rsidRPr="00966466" w14:paraId="0FD20699" w14:textId="77777777" w:rsidTr="00C52450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2FD9232F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6C98912B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E88EC1D" w14:textId="49AA9313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Mekka før og efter Muhammed</w:t>
            </w:r>
          </w:p>
          <w:p w14:paraId="1594CC1C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02C4EAF9" w14:textId="77777777" w:rsidR="00A5164F" w:rsidRDefault="00A5164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0D44923A" w14:textId="77777777" w:rsidR="00D32E40" w:rsidRPr="00966466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60B52747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64F12EFD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0B7E6D7C" w14:textId="38278F6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Quraysh-klanen</w:t>
            </w:r>
          </w:p>
          <w:p w14:paraId="1AAA7DFC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33D7C54F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299198E5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B5E6677" w14:textId="20B0A5DD" w:rsidR="005F488C" w:rsidRPr="00966466" w:rsidRDefault="006D14D5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Halal/haram</w:t>
            </w:r>
          </w:p>
          <w:p w14:paraId="19AFFEE3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5F488C" w:rsidRPr="00966466" w14:paraId="2AE924A7" w14:textId="77777777" w:rsidTr="00C52450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0ADB22A2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04809F4A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42D2FBA5" w14:textId="5776FD2A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Hijra</w:t>
            </w:r>
            <w:r w:rsidRPr="00966466">
              <w:rPr>
                <w:sz w:val="28"/>
                <w:szCs w:val="28"/>
                <w:lang w:val="da-DK"/>
              </w:rPr>
              <w:t xml:space="preserve"> -</w:t>
            </w:r>
            <w:r w:rsidRPr="00966466">
              <w:rPr>
                <w:sz w:val="28"/>
                <w:szCs w:val="28"/>
                <w:lang w:val="da-DK"/>
              </w:rPr>
              <w:t xml:space="preserve"> år 622</w:t>
            </w:r>
          </w:p>
          <w:p w14:paraId="3094AF50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21B1E1D8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A9F0E26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DD5B53C" w14:textId="13CC5A53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Umma</w:t>
            </w:r>
          </w:p>
          <w:p w14:paraId="75DBEAC3" w14:textId="77777777" w:rsidR="00A5164F" w:rsidRPr="00966466" w:rsidRDefault="00A5164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38C3ACB1" w14:textId="77777777" w:rsidR="00A5164F" w:rsidRPr="00966466" w:rsidRDefault="00A5164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2CE1FB61" w14:textId="77777777" w:rsidR="00A5164F" w:rsidRPr="00966466" w:rsidRDefault="00A5164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3166841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54219176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724147B9" w14:textId="77777777" w:rsidR="00D32E40" w:rsidRDefault="00D32E40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4153017D" w14:textId="4031DE15" w:rsidR="006D14D5" w:rsidRPr="00966466" w:rsidRDefault="006D14D5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Genfortryllelse</w:t>
            </w:r>
          </w:p>
          <w:p w14:paraId="1DAA5770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5F488C" w:rsidRPr="00966466" w14:paraId="0D36C723" w14:textId="77777777" w:rsidTr="00C52450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4C97192C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2B8D1927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34BB406D" w14:textId="5BAD89D2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Dommedag</w:t>
            </w:r>
          </w:p>
          <w:p w14:paraId="13707511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39BB3DD5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32692E9A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A10EAEE" w14:textId="5F3FECB8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Qibla</w:t>
            </w:r>
          </w:p>
          <w:p w14:paraId="5CAB83DC" w14:textId="77777777" w:rsidR="00A5164F" w:rsidRPr="00966466" w:rsidRDefault="00A5164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6985F7DE" w14:textId="77777777" w:rsidR="00A5164F" w:rsidRPr="00966466" w:rsidRDefault="00A5164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62CF292D" w14:textId="77777777" w:rsidR="00A5164F" w:rsidRPr="00966466" w:rsidRDefault="00A5164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C47D93A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5ABA5EA3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788F64B7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D324CD7" w14:textId="20DE8EF4" w:rsidR="005F488C" w:rsidRPr="00966466" w:rsidRDefault="00D91E1F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Fredagsbøn</w:t>
            </w:r>
          </w:p>
          <w:p w14:paraId="4B656DEC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5F488C" w:rsidRPr="00966466" w14:paraId="4BF8C15C" w14:textId="77777777" w:rsidTr="00C52450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B787D9D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25495667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4FE8DA3" w14:textId="7877C18E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Profet</w:t>
            </w:r>
            <w:r w:rsidRPr="00966466">
              <w:rPr>
                <w:sz w:val="28"/>
                <w:szCs w:val="28"/>
                <w:lang w:val="da-DK"/>
              </w:rPr>
              <w:t>er</w:t>
            </w:r>
          </w:p>
          <w:p w14:paraId="0A3AEC4C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3BC74657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1B7A6F8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9F6130A" w14:textId="66E24681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Kalif/kalifat</w:t>
            </w:r>
          </w:p>
          <w:p w14:paraId="01278015" w14:textId="77777777" w:rsidR="00881CF8" w:rsidRPr="00966466" w:rsidRDefault="00881CF8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889D524" w14:textId="77777777" w:rsidR="00881CF8" w:rsidRPr="00966466" w:rsidRDefault="00881CF8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7EDE700" w14:textId="77777777" w:rsidR="00881CF8" w:rsidRPr="00966466" w:rsidRDefault="00881CF8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187C959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3FAA2539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3DAEB34" w14:textId="77777777" w:rsidR="002E378A" w:rsidRDefault="002E378A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5804FBAE" w14:textId="7D62D6E4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Hadith</w:t>
            </w:r>
          </w:p>
          <w:p w14:paraId="2144157B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5F488C" w:rsidRPr="00966466" w14:paraId="6C163A66" w14:textId="77777777" w:rsidTr="00C52450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7D13407" w14:textId="77777777" w:rsidR="00832715" w:rsidRDefault="00832715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70B0CAB9" w14:textId="0FC51C09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De seks trosartikler</w:t>
            </w:r>
          </w:p>
          <w:p w14:paraId="32336424" w14:textId="77777777" w:rsidR="005F488C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1D463224" w14:textId="77777777" w:rsidR="00067877" w:rsidRDefault="00067877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3EAAC37B" w14:textId="77777777" w:rsidR="00067877" w:rsidRDefault="00067877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29322407" w14:textId="77777777" w:rsidR="00067877" w:rsidRPr="00966466" w:rsidRDefault="00067877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6E2C0EB9" w14:textId="77777777" w:rsidR="00832715" w:rsidRDefault="00832715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30840178" w14:textId="4FC5B135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Sunna</w:t>
            </w:r>
          </w:p>
          <w:p w14:paraId="5C3B2B19" w14:textId="77777777" w:rsidR="00881CF8" w:rsidRPr="00966466" w:rsidRDefault="00881CF8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039CE40F" w14:textId="77777777" w:rsidR="005F488C" w:rsidRPr="00966466" w:rsidRDefault="005F488C" w:rsidP="00832715">
            <w:pPr>
              <w:spacing w:after="4" w:line="240" w:lineRule="auto"/>
              <w:rPr>
                <w:sz w:val="28"/>
                <w:szCs w:val="28"/>
                <w:lang w:val="da-DK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7DC37B75" w14:textId="77777777" w:rsidR="00832715" w:rsidRDefault="00832715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4A7E9F2B" w14:textId="2B3DD28F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  <w:r w:rsidRPr="00966466">
              <w:rPr>
                <w:sz w:val="28"/>
                <w:szCs w:val="28"/>
                <w:lang w:val="da-DK"/>
              </w:rPr>
              <w:t>Fiqh</w:t>
            </w:r>
          </w:p>
          <w:p w14:paraId="34E5B9D0" w14:textId="77777777" w:rsidR="005F488C" w:rsidRPr="00966466" w:rsidRDefault="005F488C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067877" w:rsidRPr="00956F97" w14:paraId="78DA1217" w14:textId="77777777" w:rsidTr="00C52450"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5C8BB11C" w14:textId="77777777" w:rsidR="00067877" w:rsidRDefault="00067877" w:rsidP="00BB5F8F">
            <w:pPr>
              <w:spacing w:after="4" w:line="240" w:lineRule="auto"/>
              <w:jc w:val="center"/>
              <w:rPr>
                <w:sz w:val="28"/>
                <w:szCs w:val="28"/>
                <w:lang w:val="da-DK"/>
              </w:rPr>
            </w:pPr>
          </w:p>
          <w:p w14:paraId="78A88602" w14:textId="4897DBBF" w:rsidR="00067877" w:rsidRPr="00956F97" w:rsidRDefault="00E4719A" w:rsidP="00BB5F8F">
            <w:pPr>
              <w:spacing w:after="4" w:line="240" w:lineRule="auto"/>
              <w:jc w:val="center"/>
              <w:rPr>
                <w:sz w:val="28"/>
                <w:szCs w:val="28"/>
                <w:lang w:val="sv-SE"/>
              </w:rPr>
            </w:pPr>
            <w:r w:rsidRPr="00956F97">
              <w:rPr>
                <w:sz w:val="28"/>
                <w:szCs w:val="28"/>
                <w:lang w:val="sv-SE"/>
              </w:rPr>
              <w:t xml:space="preserve">Islam – ortopraksi eller ortodoksi? </w:t>
            </w:r>
            <w:r w:rsidR="00956F97" w:rsidRPr="00956F97">
              <w:rPr>
                <w:sz w:val="28"/>
                <w:szCs w:val="28"/>
                <w:lang w:val="sv-SE"/>
              </w:rPr>
              <w:t>H</w:t>
            </w:r>
            <w:r w:rsidR="00956F97">
              <w:rPr>
                <w:sz w:val="28"/>
                <w:szCs w:val="28"/>
                <w:lang w:val="sv-SE"/>
              </w:rPr>
              <w:t xml:space="preserve">vorfor? 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231D3E33" w14:textId="77777777" w:rsidR="00067877" w:rsidRDefault="00067877" w:rsidP="00BB5F8F">
            <w:pPr>
              <w:spacing w:after="4" w:line="240" w:lineRule="auto"/>
              <w:jc w:val="center"/>
              <w:rPr>
                <w:sz w:val="28"/>
                <w:szCs w:val="28"/>
                <w:lang w:val="sv-SE"/>
              </w:rPr>
            </w:pPr>
          </w:p>
          <w:p w14:paraId="7429E75F" w14:textId="66BD99B8" w:rsidR="00956F97" w:rsidRPr="00956F97" w:rsidRDefault="00956F97" w:rsidP="00BB5F8F">
            <w:pPr>
              <w:spacing w:after="4" w:line="240" w:lineRule="auto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Hajj</w:t>
            </w:r>
            <w:r w:rsidR="006D0A26">
              <w:rPr>
                <w:sz w:val="28"/>
                <w:szCs w:val="28"/>
                <w:lang w:val="sv-SE"/>
              </w:rPr>
              <w:t xml:space="preserve"> </w:t>
            </w:r>
            <w:r w:rsidR="004F3C64">
              <w:rPr>
                <w:sz w:val="28"/>
                <w:szCs w:val="28"/>
                <w:lang w:val="sv-SE"/>
              </w:rPr>
              <w:t>–</w:t>
            </w:r>
            <w:r w:rsidR="006D0A26">
              <w:rPr>
                <w:sz w:val="28"/>
                <w:szCs w:val="28"/>
                <w:lang w:val="sv-SE"/>
              </w:rPr>
              <w:t xml:space="preserve"> valfart</w:t>
            </w:r>
            <w:r w:rsidR="004F3C64">
              <w:rPr>
                <w:sz w:val="28"/>
                <w:szCs w:val="28"/>
                <w:lang w:val="sv-SE"/>
              </w:rPr>
              <w:t xml:space="preserve"> </w:t>
            </w:r>
            <w:r w:rsidR="00FC59AD">
              <w:rPr>
                <w:sz w:val="28"/>
                <w:szCs w:val="28"/>
                <w:lang w:val="sv-SE"/>
              </w:rPr>
              <w:t xml:space="preserve">           reaktualisering</w:t>
            </w:r>
            <w:r w:rsidR="00FB2454">
              <w:rPr>
                <w:sz w:val="28"/>
                <w:szCs w:val="28"/>
                <w:lang w:val="sv-SE"/>
              </w:rPr>
              <w:t>?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14:paraId="319E62DA" w14:textId="77777777" w:rsidR="00067877" w:rsidRDefault="00067877" w:rsidP="00BB5F8F">
            <w:pPr>
              <w:spacing w:after="4" w:line="240" w:lineRule="auto"/>
              <w:jc w:val="center"/>
              <w:rPr>
                <w:sz w:val="28"/>
                <w:szCs w:val="28"/>
                <w:lang w:val="sv-SE"/>
              </w:rPr>
            </w:pPr>
          </w:p>
          <w:p w14:paraId="069E100A" w14:textId="2F8C712F" w:rsidR="006D0A26" w:rsidRPr="00956F97" w:rsidRDefault="006D0A26" w:rsidP="00BB5F8F">
            <w:pPr>
              <w:spacing w:after="4" w:line="240" w:lineRule="auto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Ramadan - faste</w:t>
            </w:r>
          </w:p>
        </w:tc>
      </w:tr>
    </w:tbl>
    <w:p w14:paraId="7BE5EC2F" w14:textId="77777777" w:rsidR="007E1908" w:rsidRPr="00956F97" w:rsidRDefault="007E1908" w:rsidP="00BB5F8F">
      <w:pPr>
        <w:spacing w:line="240" w:lineRule="auto"/>
        <w:jc w:val="center"/>
        <w:rPr>
          <w:color w:val="153D63" w:themeColor="text2" w:themeTint="E6"/>
          <w:sz w:val="28"/>
          <w:szCs w:val="28"/>
          <w:lang w:val="sv-SE"/>
        </w:rPr>
      </w:pPr>
    </w:p>
    <w:p w14:paraId="7CF0E993" w14:textId="77777777" w:rsidR="002C0DC7" w:rsidRPr="00956F97" w:rsidRDefault="002C0DC7" w:rsidP="00BB5F8F">
      <w:pPr>
        <w:spacing w:line="240" w:lineRule="auto"/>
        <w:jc w:val="center"/>
        <w:rPr>
          <w:sz w:val="28"/>
          <w:szCs w:val="28"/>
          <w:lang w:val="sv-SE"/>
        </w:rPr>
      </w:pPr>
    </w:p>
    <w:sectPr w:rsidR="002C0DC7" w:rsidRPr="00956F97" w:rsidSect="00373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56"/>
    <w:rsid w:val="0002291A"/>
    <w:rsid w:val="00056264"/>
    <w:rsid w:val="00067877"/>
    <w:rsid w:val="0017495A"/>
    <w:rsid w:val="002C0DC7"/>
    <w:rsid w:val="002E378A"/>
    <w:rsid w:val="00373BA1"/>
    <w:rsid w:val="003D6965"/>
    <w:rsid w:val="004074CF"/>
    <w:rsid w:val="004A580D"/>
    <w:rsid w:val="004B3A1D"/>
    <w:rsid w:val="004F3C64"/>
    <w:rsid w:val="00515A2C"/>
    <w:rsid w:val="005639C1"/>
    <w:rsid w:val="005B72E9"/>
    <w:rsid w:val="005E0645"/>
    <w:rsid w:val="005F488C"/>
    <w:rsid w:val="00645051"/>
    <w:rsid w:val="006634DA"/>
    <w:rsid w:val="00673600"/>
    <w:rsid w:val="006D0A26"/>
    <w:rsid w:val="006D14D5"/>
    <w:rsid w:val="006F32D8"/>
    <w:rsid w:val="006F33AF"/>
    <w:rsid w:val="00700A8F"/>
    <w:rsid w:val="00737BEB"/>
    <w:rsid w:val="007A5956"/>
    <w:rsid w:val="007E1908"/>
    <w:rsid w:val="00832715"/>
    <w:rsid w:val="00881CF8"/>
    <w:rsid w:val="008B4937"/>
    <w:rsid w:val="0093175B"/>
    <w:rsid w:val="00951DA3"/>
    <w:rsid w:val="00956F97"/>
    <w:rsid w:val="00966466"/>
    <w:rsid w:val="009C27F1"/>
    <w:rsid w:val="00A5164F"/>
    <w:rsid w:val="00AA0E8C"/>
    <w:rsid w:val="00B8199E"/>
    <w:rsid w:val="00BB5F8F"/>
    <w:rsid w:val="00BC1878"/>
    <w:rsid w:val="00C52450"/>
    <w:rsid w:val="00D32E40"/>
    <w:rsid w:val="00D91E1F"/>
    <w:rsid w:val="00E10425"/>
    <w:rsid w:val="00E21B62"/>
    <w:rsid w:val="00E44035"/>
    <w:rsid w:val="00E4719A"/>
    <w:rsid w:val="00F5012D"/>
    <w:rsid w:val="00FB2454"/>
    <w:rsid w:val="00FC0401"/>
    <w:rsid w:val="00FC3557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45730"/>
  <w15:chartTrackingRefBased/>
  <w15:docId w15:val="{67E939C8-7463-4979-88CA-8266F787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56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59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59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59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59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59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59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59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59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59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59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59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595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595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5956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595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5956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595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5956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7A5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A595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595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595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7A595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A5956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7A595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A59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5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5956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7A595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E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48</cp:revision>
  <dcterms:created xsi:type="dcterms:W3CDTF">2026-01-26T20:33:00Z</dcterms:created>
  <dcterms:modified xsi:type="dcterms:W3CDTF">2026-01-27T07:57:00Z</dcterms:modified>
</cp:coreProperties>
</file>