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D970" w14:textId="77777777" w:rsidR="005F2D36" w:rsidRPr="00C10390" w:rsidRDefault="00C50AEC">
      <w:pPr>
        <w:rPr>
          <w:b/>
          <w:sz w:val="36"/>
          <w:szCs w:val="36"/>
        </w:rPr>
      </w:pPr>
      <w:r w:rsidRPr="00C10390">
        <w:rPr>
          <w:b/>
          <w:sz w:val="36"/>
          <w:szCs w:val="36"/>
        </w:rPr>
        <w:t>Genetiske arvelige sygdomme</w:t>
      </w:r>
      <w:r w:rsidR="00C10390" w:rsidRPr="00C10390">
        <w:rPr>
          <w:b/>
          <w:sz w:val="36"/>
          <w:szCs w:val="36"/>
        </w:rPr>
        <w:t xml:space="preserve"> – en uheldig familie</w:t>
      </w:r>
    </w:p>
    <w:p w14:paraId="17436120" w14:textId="77777777" w:rsidR="00C50AEC" w:rsidRDefault="00C10390">
      <w:r w:rsidRPr="00C10390">
        <w:rPr>
          <w:b/>
          <w:sz w:val="36"/>
          <w:szCs w:val="36"/>
        </w:rPr>
        <w:t>A:</w:t>
      </w:r>
      <w:r>
        <w:t xml:space="preserve"> </w:t>
      </w:r>
      <w:r w:rsidR="00C50AEC">
        <w:t xml:space="preserve">Nedenstående skema viser et stamtræ over en familie med en </w:t>
      </w:r>
      <w:proofErr w:type="spellStart"/>
      <w:r w:rsidR="00C50AEC">
        <w:t>autosomal</w:t>
      </w:r>
      <w:proofErr w:type="spellEnd"/>
      <w:r w:rsidR="00C50AEC">
        <w:t xml:space="preserve"> dominant sygdom.  </w:t>
      </w:r>
      <w:r w:rsidR="00FB5693">
        <w:t>Anna</w:t>
      </w:r>
      <w:r w:rsidR="00C50AEC">
        <w:t xml:space="preserve"> har en syg storebror, en syg storesøster og en rask lillebror. Hun planlægger at få børn, og hun ønsker at vide hvad risikoen er for at hendes børn får sygdommen. </w:t>
      </w:r>
    </w:p>
    <w:p w14:paraId="0EF1CE63" w14:textId="77777777" w:rsidR="00C50AEC" w:rsidRDefault="00FB5693">
      <w:r>
        <w:t>Du skal nu forklare Anna</w:t>
      </w:r>
      <w:r w:rsidR="00C50AEC">
        <w:t>:</w:t>
      </w:r>
    </w:p>
    <w:p w14:paraId="6D87638F" w14:textId="77777777" w:rsidR="00C50AEC" w:rsidRDefault="00C50AEC" w:rsidP="00C50AEC">
      <w:pPr>
        <w:pStyle w:val="Listeafsnit"/>
        <w:numPr>
          <w:ilvl w:val="0"/>
          <w:numId w:val="1"/>
        </w:numPr>
      </w:pPr>
      <w:r>
        <w:t xml:space="preserve">Hvad forskellen er på en </w:t>
      </w:r>
      <w:proofErr w:type="spellStart"/>
      <w:r>
        <w:t>autosomal</w:t>
      </w:r>
      <w:proofErr w:type="spellEnd"/>
      <w:r>
        <w:t xml:space="preserve"> og en kønsbunden sygdom er.</w:t>
      </w:r>
    </w:p>
    <w:p w14:paraId="7E035C9B" w14:textId="77777777" w:rsidR="00C50AEC" w:rsidRDefault="00C50AEC" w:rsidP="00C50AEC">
      <w:pPr>
        <w:pStyle w:val="Listeafsnit"/>
        <w:numPr>
          <w:ilvl w:val="0"/>
          <w:numId w:val="1"/>
        </w:numPr>
      </w:pPr>
      <w:r>
        <w:t>Hvad forskellen på en dominant og en recessiv genetisk sygdom er.</w:t>
      </w:r>
    </w:p>
    <w:p w14:paraId="6204A9A8" w14:textId="77777777" w:rsidR="00C50AEC" w:rsidRDefault="00C50AEC" w:rsidP="00FB5693">
      <w:pPr>
        <w:pStyle w:val="Listeafsnit"/>
        <w:numPr>
          <w:ilvl w:val="0"/>
          <w:numId w:val="1"/>
        </w:numPr>
      </w:pPr>
      <w:r>
        <w:t xml:space="preserve">Om hendes fremtidige børn risikerer at få sygdommen.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</w:tblGrid>
      <w:tr w:rsidR="00C50AEC" w14:paraId="1CB74003" w14:textId="77777777" w:rsidTr="00C10390">
        <w:tc>
          <w:tcPr>
            <w:tcW w:w="3666" w:type="dxa"/>
          </w:tcPr>
          <w:p w14:paraId="67ED7BE7" w14:textId="77777777" w:rsidR="00C50AEC" w:rsidRDefault="004E47E7" w:rsidP="004323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2681" wp14:editId="2E83FC1B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2138045</wp:posOffset>
                      </wp:positionV>
                      <wp:extent cx="476250" cy="260985"/>
                      <wp:effectExtent l="9525" t="10795" r="952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7497E" w14:textId="77777777" w:rsidR="00FB5693" w:rsidRPr="00FB5693" w:rsidRDefault="00FB569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5693">
                                    <w:rPr>
                                      <w:sz w:val="16"/>
                                      <w:szCs w:val="16"/>
                                    </w:rPr>
                                    <w:t>Anna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8.3pt;margin-top:168.35pt;width:37.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">
                      <v:textbox>
                        <w:txbxContent>
                          <w:p w:rsidR="00FB5693" w:rsidRPr="00FB5693" w:rsidRDefault="00FB56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5693">
                              <w:rPr>
                                <w:sz w:val="16"/>
                                <w:szCs w:val="16"/>
                              </w:rPr>
                              <w:t>Anna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AEC">
              <w:rPr>
                <w:noProof/>
              </w:rPr>
              <w:drawing>
                <wp:inline distT="0" distB="0" distL="0" distR="0" wp14:anchorId="186B581A" wp14:editId="691F8B13">
                  <wp:extent cx="2171700" cy="2471245"/>
                  <wp:effectExtent l="19050" t="0" r="0" b="0"/>
                  <wp:docPr id="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062" t="45152" r="51869" b="18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47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AEC" w14:paraId="78AE9A58" w14:textId="77777777" w:rsidTr="00C10390">
        <w:tc>
          <w:tcPr>
            <w:tcW w:w="3666" w:type="dxa"/>
          </w:tcPr>
          <w:p w14:paraId="3D1F6691" w14:textId="77777777" w:rsidR="00C50AEC" w:rsidRPr="00C10390" w:rsidRDefault="00C10390" w:rsidP="00432361">
            <w:pPr>
              <w:rPr>
                <w:sz w:val="16"/>
                <w:szCs w:val="16"/>
              </w:rPr>
            </w:pPr>
            <w:r w:rsidRPr="00C10390">
              <w:rPr>
                <w:sz w:val="16"/>
                <w:szCs w:val="16"/>
              </w:rPr>
              <w:t>http://www.nucleus.dk/butik/materiale/?id=67</w:t>
            </w:r>
          </w:p>
        </w:tc>
      </w:tr>
    </w:tbl>
    <w:p w14:paraId="5D6421B8" w14:textId="77777777" w:rsidR="00C50AEC" w:rsidRDefault="00C50AEC">
      <w:r>
        <w:t xml:space="preserve"> </w:t>
      </w:r>
    </w:p>
    <w:p w14:paraId="656E8481" w14:textId="77777777" w:rsidR="00FB5693" w:rsidRDefault="00C10390">
      <w:r w:rsidRPr="00C10390">
        <w:rPr>
          <w:b/>
          <w:sz w:val="36"/>
          <w:szCs w:val="36"/>
        </w:rPr>
        <w:t>B:</w:t>
      </w:r>
      <w:r>
        <w:t xml:space="preserve"> </w:t>
      </w:r>
      <w:r w:rsidR="00FB5693">
        <w:t>Anna får nu fået tvillinger, en dreng, Peter, og en pige, Julie. Annas far, Jens, er rød-grøn farveblind, en tilstand som nedarves X-bundet, recessivt. Børnenes far, Jakob, er ikke rød-grøn farveblind.</w:t>
      </w:r>
    </w:p>
    <w:p w14:paraId="5BDE41F2" w14:textId="77777777" w:rsidR="00FB5693" w:rsidRDefault="00FB5693">
      <w:r>
        <w:t>Du skal nu forklare Anna og Jakob:</w:t>
      </w:r>
    </w:p>
    <w:p w14:paraId="7894CF21" w14:textId="77777777" w:rsidR="00FB5693" w:rsidRDefault="00FB5693" w:rsidP="00FB5693">
      <w:pPr>
        <w:pStyle w:val="Listeafsnit"/>
        <w:numPr>
          <w:ilvl w:val="0"/>
          <w:numId w:val="2"/>
        </w:numPr>
      </w:pPr>
      <w:r>
        <w:t xml:space="preserve">Hvad risikoen er for at Julie er farveblind. </w:t>
      </w:r>
    </w:p>
    <w:p w14:paraId="7FDB2C9B" w14:textId="77777777" w:rsidR="00FB5693" w:rsidRDefault="00FB5693" w:rsidP="00FB5693">
      <w:pPr>
        <w:pStyle w:val="Listeafsnit"/>
        <w:numPr>
          <w:ilvl w:val="0"/>
          <w:numId w:val="2"/>
        </w:numPr>
      </w:pPr>
      <w:r>
        <w:t xml:space="preserve">Hvad risikoen er for at Peter er farveblind. </w:t>
      </w:r>
    </w:p>
    <w:p w14:paraId="164B2DD2" w14:textId="77777777" w:rsidR="00FB5693" w:rsidRDefault="00C10390" w:rsidP="00FB5693">
      <w:r w:rsidRPr="00C10390">
        <w:rPr>
          <w:b/>
          <w:sz w:val="36"/>
          <w:szCs w:val="36"/>
        </w:rPr>
        <w:t>C:</w:t>
      </w:r>
      <w:r>
        <w:t xml:space="preserve"> </w:t>
      </w:r>
      <w:r w:rsidR="00FB5693">
        <w:t xml:space="preserve">Jakob, som ellers er rask, får nu at vide at hans far, Hans, har Huntingtons sygdom. </w:t>
      </w:r>
    </w:p>
    <w:p w14:paraId="5D29A056" w14:textId="77777777" w:rsidR="00C10390" w:rsidRDefault="00C10390" w:rsidP="00FB5693">
      <w:r>
        <w:t>Du skal nu forklare Jakob (og Anna):</w:t>
      </w:r>
    </w:p>
    <w:p w14:paraId="20F8F549" w14:textId="77777777" w:rsidR="00C10390" w:rsidRDefault="00C10390" w:rsidP="00C10390">
      <w:pPr>
        <w:pStyle w:val="Listeafsnit"/>
        <w:numPr>
          <w:ilvl w:val="0"/>
          <w:numId w:val="3"/>
        </w:numPr>
      </w:pPr>
      <w:r>
        <w:t>Hvad sandsynligheden er for at han udvikler Huntingtons sygdom senere i livet.</w:t>
      </w:r>
    </w:p>
    <w:p w14:paraId="09E6B688" w14:textId="77777777" w:rsidR="00C10390" w:rsidRDefault="00C10390" w:rsidP="00C10390">
      <w:pPr>
        <w:pStyle w:val="Listeafsnit"/>
        <w:numPr>
          <w:ilvl w:val="0"/>
          <w:numId w:val="3"/>
        </w:numPr>
      </w:pPr>
      <w:r>
        <w:t xml:space="preserve">Hvad sandsynligheden er for at Peter vil arve sygdommen. </w:t>
      </w:r>
    </w:p>
    <w:p w14:paraId="72F53E0B" w14:textId="77777777" w:rsidR="00C10390" w:rsidRDefault="00C10390" w:rsidP="00C10390"/>
    <w:sectPr w:rsidR="00C10390" w:rsidSect="005F2D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1306"/>
    <w:multiLevelType w:val="hybridMultilevel"/>
    <w:tmpl w:val="0A12D1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D2C42"/>
    <w:multiLevelType w:val="hybridMultilevel"/>
    <w:tmpl w:val="513600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AAA"/>
    <w:multiLevelType w:val="hybridMultilevel"/>
    <w:tmpl w:val="5F1A01DE"/>
    <w:lvl w:ilvl="0" w:tplc="0406000F">
      <w:start w:val="1"/>
      <w:numFmt w:val="decimal"/>
      <w:lvlText w:val="%1."/>
      <w:lvlJc w:val="left"/>
      <w:pPr>
        <w:ind w:left="855" w:hanging="360"/>
      </w:pPr>
    </w:lvl>
    <w:lvl w:ilvl="1" w:tplc="04060019" w:tentative="1">
      <w:start w:val="1"/>
      <w:numFmt w:val="lowerLetter"/>
      <w:lvlText w:val="%2."/>
      <w:lvlJc w:val="left"/>
      <w:pPr>
        <w:ind w:left="1575" w:hanging="360"/>
      </w:pPr>
    </w:lvl>
    <w:lvl w:ilvl="2" w:tplc="0406001B" w:tentative="1">
      <w:start w:val="1"/>
      <w:numFmt w:val="lowerRoman"/>
      <w:lvlText w:val="%3."/>
      <w:lvlJc w:val="right"/>
      <w:pPr>
        <w:ind w:left="2295" w:hanging="180"/>
      </w:pPr>
    </w:lvl>
    <w:lvl w:ilvl="3" w:tplc="0406000F" w:tentative="1">
      <w:start w:val="1"/>
      <w:numFmt w:val="decimal"/>
      <w:lvlText w:val="%4."/>
      <w:lvlJc w:val="left"/>
      <w:pPr>
        <w:ind w:left="3015" w:hanging="360"/>
      </w:pPr>
    </w:lvl>
    <w:lvl w:ilvl="4" w:tplc="04060019" w:tentative="1">
      <w:start w:val="1"/>
      <w:numFmt w:val="lowerLetter"/>
      <w:lvlText w:val="%5."/>
      <w:lvlJc w:val="left"/>
      <w:pPr>
        <w:ind w:left="3735" w:hanging="360"/>
      </w:pPr>
    </w:lvl>
    <w:lvl w:ilvl="5" w:tplc="0406001B" w:tentative="1">
      <w:start w:val="1"/>
      <w:numFmt w:val="lowerRoman"/>
      <w:lvlText w:val="%6."/>
      <w:lvlJc w:val="right"/>
      <w:pPr>
        <w:ind w:left="4455" w:hanging="180"/>
      </w:pPr>
    </w:lvl>
    <w:lvl w:ilvl="6" w:tplc="0406000F" w:tentative="1">
      <w:start w:val="1"/>
      <w:numFmt w:val="decimal"/>
      <w:lvlText w:val="%7."/>
      <w:lvlJc w:val="left"/>
      <w:pPr>
        <w:ind w:left="5175" w:hanging="360"/>
      </w:pPr>
    </w:lvl>
    <w:lvl w:ilvl="7" w:tplc="04060019" w:tentative="1">
      <w:start w:val="1"/>
      <w:numFmt w:val="lowerLetter"/>
      <w:lvlText w:val="%8."/>
      <w:lvlJc w:val="left"/>
      <w:pPr>
        <w:ind w:left="5895" w:hanging="360"/>
      </w:pPr>
    </w:lvl>
    <w:lvl w:ilvl="8" w:tplc="0406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834641541">
    <w:abstractNumId w:val="0"/>
  </w:num>
  <w:num w:numId="2" w16cid:durableId="1955093655">
    <w:abstractNumId w:val="2"/>
  </w:num>
  <w:num w:numId="3" w16cid:durableId="185233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EC"/>
    <w:rsid w:val="0005275C"/>
    <w:rsid w:val="00424CA9"/>
    <w:rsid w:val="004E47E7"/>
    <w:rsid w:val="005F2D36"/>
    <w:rsid w:val="0074769C"/>
    <w:rsid w:val="008C73F0"/>
    <w:rsid w:val="00A31A00"/>
    <w:rsid w:val="00B357D8"/>
    <w:rsid w:val="00C10390"/>
    <w:rsid w:val="00C50AEC"/>
    <w:rsid w:val="00F515D1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76AE"/>
  <w15:docId w15:val="{23352292-AA36-4F54-AF9C-F18F0F2C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0AE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5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DA05-7D05-4070-980D-A55106E5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2026-03-02T12:31:00Z</dcterms:created>
  <dcterms:modified xsi:type="dcterms:W3CDTF">2026-03-02T12:31:00Z</dcterms:modified>
</cp:coreProperties>
</file>