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153B0" w14:textId="2C5D7855" w:rsidR="008F3318" w:rsidRPr="007F3FBF" w:rsidRDefault="00BD70C1" w:rsidP="007F3FBF">
      <w:pPr>
        <w:pStyle w:val="Overskrift2"/>
        <w:jc w:val="center"/>
        <w:rPr>
          <w:b/>
          <w:bCs/>
        </w:rPr>
      </w:pPr>
      <w:r w:rsidRPr="00BD70C1">
        <w:rPr>
          <w:b/>
          <w:bCs/>
        </w:rPr>
        <w:t xml:space="preserve">Lille økonomi i en stor verden </w:t>
      </w:r>
      <w:r w:rsidR="000A61B8">
        <w:rPr>
          <w:b/>
          <w:bCs/>
        </w:rPr>
        <w:t>1</w:t>
      </w:r>
      <w:r w:rsidR="00E968FF">
        <w:rPr>
          <w:b/>
          <w:bCs/>
        </w:rPr>
        <w:t>1</w:t>
      </w:r>
      <w:r w:rsidRPr="00BD70C1">
        <w:rPr>
          <w:b/>
          <w:bCs/>
        </w:rPr>
        <w:t xml:space="preserve">: </w:t>
      </w:r>
      <w:r w:rsidR="00E968FF">
        <w:rPr>
          <w:b/>
          <w:bCs/>
        </w:rPr>
        <w:t>EU’s betydning for dansk økonomi</w:t>
      </w:r>
    </w:p>
    <w:p w14:paraId="23C53D5C" w14:textId="77777777" w:rsidR="008F3318" w:rsidRDefault="008F3318" w:rsidP="008F3318">
      <w:pPr>
        <w:spacing w:after="0" w:line="240" w:lineRule="auto"/>
      </w:pPr>
    </w:p>
    <w:p w14:paraId="5B16052A" w14:textId="76D3BFB0" w:rsidR="005F37AE" w:rsidRDefault="000C0D32" w:rsidP="000C0D32">
      <w:pPr>
        <w:pStyle w:val="Listeafsnit"/>
        <w:numPr>
          <w:ilvl w:val="0"/>
          <w:numId w:val="34"/>
        </w:numPr>
        <w:spacing w:after="0" w:line="240" w:lineRule="auto"/>
        <w:rPr>
          <w:b/>
          <w:bCs/>
        </w:rPr>
      </w:pPr>
      <w:r>
        <w:rPr>
          <w:b/>
          <w:bCs/>
        </w:rPr>
        <w:t>Repeter med sidemakkeren</w:t>
      </w:r>
    </w:p>
    <w:p w14:paraId="72D582F5" w14:textId="48786B30" w:rsidR="000C0D32" w:rsidRPr="000C0D32" w:rsidRDefault="000C0D32" w:rsidP="000C0D32">
      <w:pPr>
        <w:pStyle w:val="Listeafsnit"/>
        <w:numPr>
          <w:ilvl w:val="1"/>
          <w:numId w:val="34"/>
        </w:numPr>
        <w:spacing w:after="0" w:line="240" w:lineRule="auto"/>
      </w:pPr>
      <w:r w:rsidRPr="000C0D32">
        <w:t xml:space="preserve">Globalisering og konkurrenceevne </w:t>
      </w:r>
    </w:p>
    <w:p w14:paraId="0FD3FD37" w14:textId="77777777" w:rsidR="000C0D32" w:rsidRPr="000C0D32" w:rsidRDefault="000C0D32" w:rsidP="000C0D32">
      <w:pPr>
        <w:pStyle w:val="Listeafsnit"/>
        <w:spacing w:after="0" w:line="240" w:lineRule="auto"/>
        <w:ind w:left="1440"/>
        <w:rPr>
          <w:b/>
          <w:bCs/>
        </w:rPr>
      </w:pPr>
    </w:p>
    <w:p w14:paraId="3B4C8651" w14:textId="5BC5BE95" w:rsidR="005F37AE" w:rsidRPr="005F37AE" w:rsidRDefault="005F37AE" w:rsidP="005F37AE">
      <w:pPr>
        <w:pStyle w:val="Listeafsnit"/>
        <w:numPr>
          <w:ilvl w:val="0"/>
          <w:numId w:val="34"/>
        </w:numPr>
        <w:spacing w:after="0" w:line="240" w:lineRule="auto"/>
        <w:rPr>
          <w:b/>
          <w:bCs/>
        </w:rPr>
      </w:pPr>
      <w:r>
        <w:rPr>
          <w:b/>
          <w:bCs/>
        </w:rPr>
        <w:t>Den fri bevægelighed</w:t>
      </w:r>
    </w:p>
    <w:p w14:paraId="320FBABB" w14:textId="38FB6E15" w:rsidR="004534E0" w:rsidRPr="008D2326" w:rsidRDefault="005F37AE" w:rsidP="005F37AE">
      <w:pPr>
        <w:pStyle w:val="Listeafsnit"/>
        <w:numPr>
          <w:ilvl w:val="1"/>
          <w:numId w:val="34"/>
        </w:numPr>
        <w:spacing w:after="0" w:line="240" w:lineRule="auto"/>
      </w:pPr>
      <w:r w:rsidRPr="008D2326">
        <w:t xml:space="preserve">Gå ind på følgende link: </w:t>
      </w:r>
      <w:hyperlink r:id="rId7" w:history="1">
        <w:r w:rsidRPr="008D2326">
          <w:rPr>
            <w:rStyle w:val="Hyperlink"/>
          </w:rPr>
          <w:t>https://www.eu.dk/-/media/sites/eu/publikationer/eu-paa-kryds-og-tvaers_3-udgave.pdf</w:t>
        </w:r>
      </w:hyperlink>
      <w:r w:rsidRPr="008D2326">
        <w:t xml:space="preserve"> (Læs s. </w:t>
      </w:r>
      <w:r w:rsidR="00303CE0" w:rsidRPr="008D2326">
        <w:t>131-134)</w:t>
      </w:r>
    </w:p>
    <w:p w14:paraId="7BA20555" w14:textId="6175AB5C" w:rsidR="008D2326" w:rsidRDefault="008D2326" w:rsidP="00303CE0">
      <w:pPr>
        <w:pStyle w:val="Listeafsnit"/>
        <w:numPr>
          <w:ilvl w:val="2"/>
          <w:numId w:val="34"/>
        </w:numPr>
        <w:spacing w:after="0" w:line="240" w:lineRule="auto"/>
      </w:pPr>
      <w:r>
        <w:t>Hvad er den fri bevægelighed?</w:t>
      </w:r>
    </w:p>
    <w:p w14:paraId="3E3CDBB7" w14:textId="41733416" w:rsidR="00303CE0" w:rsidRPr="003F2F7C" w:rsidRDefault="00303CE0" w:rsidP="00303CE0">
      <w:pPr>
        <w:pStyle w:val="Listeafsnit"/>
        <w:numPr>
          <w:ilvl w:val="2"/>
          <w:numId w:val="34"/>
        </w:numPr>
        <w:spacing w:after="0" w:line="240" w:lineRule="auto"/>
      </w:pPr>
      <w:r w:rsidRPr="003F2F7C">
        <w:t xml:space="preserve">Hvad er </w:t>
      </w:r>
      <w:r w:rsidR="003F2F7C" w:rsidRPr="003F2F7C">
        <w:t>’princippet om ligebehandling’?</w:t>
      </w:r>
    </w:p>
    <w:p w14:paraId="38555C8E" w14:textId="234B1DE0" w:rsidR="003F2F7C" w:rsidRDefault="003F2F7C" w:rsidP="00303CE0">
      <w:pPr>
        <w:pStyle w:val="Listeafsnit"/>
        <w:numPr>
          <w:ilvl w:val="2"/>
          <w:numId w:val="34"/>
        </w:numPr>
        <w:spacing w:after="0" w:line="240" w:lineRule="auto"/>
      </w:pPr>
      <w:r w:rsidRPr="003F2F7C">
        <w:t>Hvad er harmonisering?</w:t>
      </w:r>
    </w:p>
    <w:p w14:paraId="2776CA5C" w14:textId="1542DF0A" w:rsidR="003F2F7C" w:rsidRDefault="003F2F7C" w:rsidP="00303CE0">
      <w:pPr>
        <w:pStyle w:val="Listeafsnit"/>
        <w:numPr>
          <w:ilvl w:val="2"/>
          <w:numId w:val="34"/>
        </w:numPr>
        <w:spacing w:after="0" w:line="240" w:lineRule="auto"/>
      </w:pPr>
      <w:r>
        <w:t>Hvorfor giver d</w:t>
      </w:r>
      <w:r w:rsidR="008D2326">
        <w:t>et mening at have hhv. ligebehandling og harmonisering, når man også har ’den fri bevægelighed?</w:t>
      </w:r>
    </w:p>
    <w:p w14:paraId="74BC70B6" w14:textId="77777777" w:rsidR="00D86895" w:rsidRDefault="00D86895" w:rsidP="00D86895">
      <w:pPr>
        <w:pStyle w:val="Listeafsnit"/>
        <w:spacing w:after="0" w:line="240" w:lineRule="auto"/>
        <w:ind w:left="2160"/>
      </w:pPr>
    </w:p>
    <w:p w14:paraId="7C10A447" w14:textId="7634DA1C" w:rsidR="00D86895" w:rsidRDefault="00D86895" w:rsidP="00D86895">
      <w:pPr>
        <w:pStyle w:val="Listeafsnit"/>
        <w:numPr>
          <w:ilvl w:val="0"/>
          <w:numId w:val="34"/>
        </w:numPr>
        <w:spacing w:after="0" w:line="240" w:lineRule="auto"/>
        <w:rPr>
          <w:b/>
          <w:bCs/>
        </w:rPr>
      </w:pPr>
      <w:r w:rsidRPr="00D86895">
        <w:rPr>
          <w:b/>
          <w:bCs/>
        </w:rPr>
        <w:t>Udviklingen i det frie marked</w:t>
      </w:r>
    </w:p>
    <w:p w14:paraId="4377B37A" w14:textId="622D23C3" w:rsidR="00D86895" w:rsidRPr="00D86895" w:rsidRDefault="00D86895" w:rsidP="00D86895">
      <w:pPr>
        <w:pStyle w:val="Listeafsnit"/>
        <w:numPr>
          <w:ilvl w:val="1"/>
          <w:numId w:val="34"/>
        </w:numPr>
        <w:spacing w:after="0" w:line="240" w:lineRule="auto"/>
      </w:pPr>
      <w:hyperlink r:id="rId8" w:history="1">
        <w:r w:rsidRPr="00184499">
          <w:rPr>
            <w:rStyle w:val="Hyperlink"/>
          </w:rPr>
          <w:t>https://multimedia.europarl.europa.eu/da/video/timeline-30-years-of-the-european-single-market-1_N01_AFPS_220115_TSU2</w:t>
        </w:r>
      </w:hyperlink>
    </w:p>
    <w:p w14:paraId="0331BC36" w14:textId="77777777" w:rsidR="00D86895" w:rsidRPr="00184499" w:rsidRDefault="00D86895" w:rsidP="00D86895">
      <w:pPr>
        <w:pStyle w:val="Listeafsnit"/>
        <w:numPr>
          <w:ilvl w:val="2"/>
          <w:numId w:val="34"/>
        </w:numPr>
        <w:spacing w:after="0" w:line="240" w:lineRule="auto"/>
      </w:pPr>
      <w:r w:rsidRPr="00184499">
        <w:t>Hvilke beslutninger er der taget om det fri marked i de sidste 30 år?</w:t>
      </w:r>
    </w:p>
    <w:p w14:paraId="260E281B" w14:textId="77777777" w:rsidR="00D86895" w:rsidRDefault="00D86895" w:rsidP="00D86895">
      <w:pPr>
        <w:pStyle w:val="Listeafsnit"/>
        <w:numPr>
          <w:ilvl w:val="2"/>
          <w:numId w:val="34"/>
        </w:numPr>
        <w:spacing w:after="0" w:line="240" w:lineRule="auto"/>
      </w:pPr>
      <w:r w:rsidRPr="00184499">
        <w:t>Hvilken betydning har det haft for den ’fri bevægelighed’?</w:t>
      </w:r>
    </w:p>
    <w:p w14:paraId="4B818849" w14:textId="77777777" w:rsidR="005B19E3" w:rsidRDefault="005B19E3" w:rsidP="005B19E3">
      <w:pPr>
        <w:pStyle w:val="Listeafsnit"/>
        <w:numPr>
          <w:ilvl w:val="1"/>
          <w:numId w:val="34"/>
        </w:numPr>
        <w:spacing w:after="0" w:line="240" w:lineRule="auto"/>
      </w:pPr>
      <w:r>
        <w:t>Repetitionsspørgsmål fra EU-forløbet</w:t>
      </w:r>
    </w:p>
    <w:p w14:paraId="2838FD47" w14:textId="7AF49285" w:rsidR="005B19E3" w:rsidRPr="00672BC4" w:rsidRDefault="005B19E3" w:rsidP="005B19E3">
      <w:pPr>
        <w:pStyle w:val="Listeafsnit"/>
        <w:numPr>
          <w:ilvl w:val="2"/>
          <w:numId w:val="34"/>
        </w:numPr>
        <w:spacing w:after="0" w:line="240" w:lineRule="auto"/>
      </w:pPr>
      <w:r w:rsidRPr="00672BC4">
        <w:t>Hvilken integrationsteori er ’Det indre marked’ og den fri bevægelighed et udtryk for? Neofunktionalisme eller intergovernmentalisme?</w:t>
      </w:r>
    </w:p>
    <w:p w14:paraId="067DF267" w14:textId="77777777" w:rsidR="005B19E3" w:rsidRPr="00184499" w:rsidRDefault="005B19E3" w:rsidP="005B19E3">
      <w:pPr>
        <w:pStyle w:val="Listeafsnit"/>
        <w:numPr>
          <w:ilvl w:val="2"/>
          <w:numId w:val="34"/>
        </w:numPr>
        <w:spacing w:after="0" w:line="240" w:lineRule="auto"/>
      </w:pPr>
      <w:r w:rsidRPr="00184499">
        <w:t>Hvilke integrationsformer er ’Det indre marked’ og den fri bevægelighed et udtryk for?</w:t>
      </w:r>
    </w:p>
    <w:p w14:paraId="28C8FFC8" w14:textId="77777777" w:rsidR="005B19E3" w:rsidRPr="00184499" w:rsidRDefault="005B19E3" w:rsidP="005B19E3">
      <w:pPr>
        <w:pStyle w:val="Listeafsnit"/>
        <w:numPr>
          <w:ilvl w:val="3"/>
          <w:numId w:val="34"/>
        </w:numPr>
        <w:spacing w:after="0" w:line="240" w:lineRule="auto"/>
      </w:pPr>
      <w:r w:rsidRPr="00184499">
        <w:t>Regional eller global?</w:t>
      </w:r>
    </w:p>
    <w:p w14:paraId="4209757F" w14:textId="77777777" w:rsidR="005B19E3" w:rsidRPr="00184499" w:rsidRDefault="005B19E3" w:rsidP="005B19E3">
      <w:pPr>
        <w:pStyle w:val="Listeafsnit"/>
        <w:numPr>
          <w:ilvl w:val="3"/>
          <w:numId w:val="34"/>
        </w:numPr>
        <w:spacing w:after="0" w:line="240" w:lineRule="auto"/>
      </w:pPr>
      <w:r w:rsidRPr="00184499">
        <w:t>Statslig eller ikke-statslig?</w:t>
      </w:r>
    </w:p>
    <w:p w14:paraId="7FED5ACE" w14:textId="77777777" w:rsidR="005B19E3" w:rsidRPr="00184499" w:rsidRDefault="005B19E3" w:rsidP="005B19E3">
      <w:pPr>
        <w:pStyle w:val="Listeafsnit"/>
        <w:numPr>
          <w:ilvl w:val="3"/>
          <w:numId w:val="34"/>
        </w:numPr>
        <w:spacing w:after="0" w:line="240" w:lineRule="auto"/>
      </w:pPr>
      <w:r w:rsidRPr="00184499">
        <w:t>Mellemstatslig eller overstatslig?</w:t>
      </w:r>
    </w:p>
    <w:p w14:paraId="4FC19097" w14:textId="77777777" w:rsidR="005B19E3" w:rsidRPr="00184499" w:rsidRDefault="005B19E3" w:rsidP="005B19E3">
      <w:pPr>
        <w:pStyle w:val="Listeafsnit"/>
        <w:numPr>
          <w:ilvl w:val="3"/>
          <w:numId w:val="34"/>
        </w:numPr>
        <w:spacing w:after="0" w:line="240" w:lineRule="auto"/>
      </w:pPr>
      <w:r w:rsidRPr="00184499">
        <w:t>Dybde eller bredde?</w:t>
      </w:r>
    </w:p>
    <w:p w14:paraId="4FD4BF28" w14:textId="77777777" w:rsidR="005B19E3" w:rsidRPr="00672BC4" w:rsidRDefault="005B19E3" w:rsidP="005B19E3">
      <w:pPr>
        <w:pStyle w:val="Listeafsnit"/>
        <w:numPr>
          <w:ilvl w:val="3"/>
          <w:numId w:val="34"/>
        </w:numPr>
        <w:spacing w:after="0" w:line="240" w:lineRule="auto"/>
      </w:pPr>
      <w:r w:rsidRPr="00184499">
        <w:t>Økonomisk eller politik?</w:t>
      </w:r>
    </w:p>
    <w:p w14:paraId="106F409A" w14:textId="2F107EF7" w:rsidR="005B19E3" w:rsidRDefault="00672BC4" w:rsidP="00672BC4">
      <w:pPr>
        <w:pStyle w:val="Listeafsnit"/>
        <w:numPr>
          <w:ilvl w:val="2"/>
          <w:numId w:val="34"/>
        </w:numPr>
        <w:spacing w:after="0" w:line="240" w:lineRule="auto"/>
      </w:pPr>
      <w:r w:rsidRPr="00184499">
        <w:t>Hvilken form for globalisering er ’Det indre marked’ og den fri bevægelighed et udtryk for?</w:t>
      </w:r>
    </w:p>
    <w:p w14:paraId="45C8BCD4" w14:textId="77777777" w:rsidR="00672BC4" w:rsidRDefault="00672BC4" w:rsidP="00672BC4">
      <w:pPr>
        <w:pStyle w:val="Listeafsnit"/>
        <w:spacing w:after="0" w:line="240" w:lineRule="auto"/>
        <w:ind w:left="2160"/>
      </w:pPr>
    </w:p>
    <w:p w14:paraId="5770DDE9" w14:textId="77777777" w:rsidR="00672BC4" w:rsidRPr="00184499" w:rsidRDefault="00672BC4" w:rsidP="00672BC4">
      <w:pPr>
        <w:pStyle w:val="Listeafsnit"/>
        <w:numPr>
          <w:ilvl w:val="0"/>
          <w:numId w:val="34"/>
        </w:numPr>
        <w:spacing w:after="0" w:line="240" w:lineRule="auto"/>
        <w:rPr>
          <w:b/>
          <w:bCs/>
        </w:rPr>
      </w:pPr>
      <w:r w:rsidRPr="00184499">
        <w:rPr>
          <w:b/>
          <w:bCs/>
        </w:rPr>
        <w:t xml:space="preserve">Hvem bruger den fri bevægelighed? </w:t>
      </w:r>
    </w:p>
    <w:p w14:paraId="518F9499" w14:textId="34A98BA9" w:rsidR="00122436" w:rsidRPr="00122436" w:rsidRDefault="00122436" w:rsidP="00122436">
      <w:pPr>
        <w:pStyle w:val="Listeafsnit"/>
        <w:numPr>
          <w:ilvl w:val="1"/>
          <w:numId w:val="34"/>
        </w:numPr>
        <w:spacing w:after="0" w:line="240" w:lineRule="auto"/>
        <w:rPr>
          <w:b/>
          <w:bCs/>
        </w:rPr>
      </w:pPr>
      <w:hyperlink r:id="rId9" w:history="1">
        <w:r w:rsidRPr="006B4AEA">
          <w:rPr>
            <w:rStyle w:val="Hyperlink"/>
          </w:rPr>
          <w:t>https://fho.dk/blog/2024/04/05/knapt-ti-millioner-eu-borgere-bor-i-et-andet-eu-land-end-der-hvor-de-selv-er-foedt/</w:t>
        </w:r>
      </w:hyperlink>
    </w:p>
    <w:p w14:paraId="0FB368E9" w14:textId="2407DDC5" w:rsidR="00122436" w:rsidRPr="00122436" w:rsidRDefault="00122436" w:rsidP="00FA3825">
      <w:pPr>
        <w:pStyle w:val="Listeafsnit"/>
        <w:numPr>
          <w:ilvl w:val="2"/>
          <w:numId w:val="34"/>
        </w:numPr>
        <w:spacing w:after="0" w:line="240" w:lineRule="auto"/>
        <w:rPr>
          <w:b/>
          <w:bCs/>
        </w:rPr>
      </w:pPr>
      <w:r>
        <w:t>Hvem benytter sig af den fri bevægelighed i EU?</w:t>
      </w:r>
    </w:p>
    <w:p w14:paraId="3B2D7AC7" w14:textId="29893BFD" w:rsidR="00122436" w:rsidRPr="00560916" w:rsidRDefault="00560916" w:rsidP="00FA3825">
      <w:pPr>
        <w:pStyle w:val="Listeafsnit"/>
        <w:numPr>
          <w:ilvl w:val="2"/>
          <w:numId w:val="34"/>
        </w:numPr>
        <w:spacing w:after="0" w:line="240" w:lineRule="auto"/>
        <w:rPr>
          <w:b/>
          <w:bCs/>
        </w:rPr>
      </w:pPr>
      <w:r>
        <w:t>Fra hvilke lande kommer de fleste ’bevægende’ arbejdere fra?</w:t>
      </w:r>
    </w:p>
    <w:p w14:paraId="744E6A49" w14:textId="5EA64319" w:rsidR="00560916" w:rsidRPr="007F0FCD" w:rsidRDefault="00937CAF" w:rsidP="00FA3825">
      <w:pPr>
        <w:pStyle w:val="Listeafsnit"/>
        <w:numPr>
          <w:ilvl w:val="2"/>
          <w:numId w:val="34"/>
        </w:numPr>
        <w:spacing w:after="0" w:line="240" w:lineRule="auto"/>
        <w:rPr>
          <w:b/>
          <w:bCs/>
        </w:rPr>
      </w:pPr>
      <w:r>
        <w:t>Hvilke lande flytter de primært til?</w:t>
      </w:r>
    </w:p>
    <w:p w14:paraId="56699497" w14:textId="3E54C4E5" w:rsidR="007F0FCD" w:rsidRPr="007F0FCD" w:rsidRDefault="007F0FCD" w:rsidP="00FA3825">
      <w:pPr>
        <w:pStyle w:val="Listeafsnit"/>
        <w:numPr>
          <w:ilvl w:val="2"/>
          <w:numId w:val="34"/>
        </w:numPr>
        <w:spacing w:after="0" w:line="240" w:lineRule="auto"/>
        <w:rPr>
          <w:b/>
          <w:bCs/>
        </w:rPr>
      </w:pPr>
      <w:r>
        <w:t>I hvilke brancher arbejder de i?</w:t>
      </w:r>
    </w:p>
    <w:p w14:paraId="1D132D3C" w14:textId="08C04087" w:rsidR="00672BC4" w:rsidRPr="00DE1D0A" w:rsidRDefault="007F0FCD" w:rsidP="00DE1D0A">
      <w:pPr>
        <w:pStyle w:val="Listeafsnit"/>
        <w:numPr>
          <w:ilvl w:val="2"/>
          <w:numId w:val="34"/>
        </w:numPr>
        <w:spacing w:after="0" w:line="240" w:lineRule="auto"/>
        <w:rPr>
          <w:b/>
          <w:bCs/>
        </w:rPr>
      </w:pPr>
      <w:r>
        <w:t xml:space="preserve">Hvad er </w:t>
      </w:r>
      <w:r w:rsidR="00514536">
        <w:t xml:space="preserve">arbejdere fra andre EU-lande særligt gode til i </w:t>
      </w:r>
      <w:proofErr w:type="spellStart"/>
      <w:r w:rsidR="00514536">
        <w:t>fht</w:t>
      </w:r>
      <w:proofErr w:type="spellEnd"/>
      <w:r w:rsidR="00514536">
        <w:t>. EU-landenes egne borgere og tredje</w:t>
      </w:r>
      <w:r w:rsidR="00FA3825">
        <w:t>landsborgere (Ikke-</w:t>
      </w:r>
      <w:proofErr w:type="gramStart"/>
      <w:r w:rsidR="00FA3825">
        <w:t>EU borgere</w:t>
      </w:r>
      <w:proofErr w:type="gramEnd"/>
      <w:r w:rsidR="00FA3825">
        <w:t>)?</w:t>
      </w:r>
    </w:p>
    <w:p w14:paraId="305E02A1" w14:textId="77777777" w:rsidR="00DE1D0A" w:rsidRPr="00DE1D0A" w:rsidRDefault="00DE1D0A" w:rsidP="00DE1D0A">
      <w:pPr>
        <w:pStyle w:val="Listeafsnit"/>
        <w:spacing w:after="0" w:line="240" w:lineRule="auto"/>
        <w:ind w:left="2160"/>
        <w:rPr>
          <w:b/>
          <w:bCs/>
        </w:rPr>
      </w:pPr>
    </w:p>
    <w:p w14:paraId="2C8F5B15" w14:textId="77777777" w:rsidR="00DE1D0A" w:rsidRDefault="00DE1D0A" w:rsidP="00DE1D0A">
      <w:pPr>
        <w:pStyle w:val="Listeafsnit"/>
        <w:numPr>
          <w:ilvl w:val="0"/>
          <w:numId w:val="34"/>
        </w:numPr>
        <w:spacing w:after="0" w:line="240" w:lineRule="auto"/>
        <w:rPr>
          <w:b/>
          <w:bCs/>
        </w:rPr>
      </w:pPr>
      <w:r w:rsidRPr="00DE1D0A">
        <w:rPr>
          <w:b/>
          <w:bCs/>
        </w:rPr>
        <w:t>Konsekvenser ved den fri bevægelighed</w:t>
      </w:r>
    </w:p>
    <w:p w14:paraId="2E2925D3" w14:textId="0C3D73C7" w:rsidR="00413672" w:rsidRPr="005F3C57" w:rsidRDefault="00413672" w:rsidP="00DE1D0A">
      <w:pPr>
        <w:pStyle w:val="Listeafsnit"/>
        <w:numPr>
          <w:ilvl w:val="1"/>
          <w:numId w:val="34"/>
        </w:numPr>
        <w:spacing w:after="0" w:line="240" w:lineRule="auto"/>
      </w:pPr>
      <w:hyperlink r:id="rId10" w:history="1">
        <w:r w:rsidRPr="005F3C57">
          <w:rPr>
            <w:rStyle w:val="Hyperlink"/>
          </w:rPr>
          <w:t>https://xn--samfpb-mua.ibog.forlagetcolumbus.dk/?id=394</w:t>
        </w:r>
      </w:hyperlink>
    </w:p>
    <w:p w14:paraId="048945AC" w14:textId="35EF93E9" w:rsidR="00DE1D0A" w:rsidRPr="005F3C57" w:rsidRDefault="00DE1D0A" w:rsidP="00DE1D0A">
      <w:pPr>
        <w:pStyle w:val="Listeafsnit"/>
        <w:numPr>
          <w:ilvl w:val="1"/>
          <w:numId w:val="34"/>
        </w:numPr>
        <w:spacing w:after="0" w:line="240" w:lineRule="auto"/>
      </w:pPr>
      <w:r w:rsidRPr="005F3C57">
        <w:t xml:space="preserve">Hvad er </w:t>
      </w:r>
      <w:r w:rsidR="005F3C57" w:rsidRPr="005F3C57">
        <w:t xml:space="preserve">social dumping og velfærdsturisme? </w:t>
      </w:r>
    </w:p>
    <w:p w14:paraId="6CACEBCF" w14:textId="41A06227" w:rsidR="0012453D" w:rsidRDefault="005F3C57" w:rsidP="0012453D">
      <w:pPr>
        <w:pStyle w:val="Listeafsnit"/>
        <w:numPr>
          <w:ilvl w:val="1"/>
          <w:numId w:val="34"/>
        </w:numPr>
        <w:spacing w:after="0" w:line="240" w:lineRule="auto"/>
      </w:pPr>
      <w:r w:rsidRPr="005F3C57">
        <w:t>Hvordan hænger det sammen med ’princippet om ligebehandling’?</w:t>
      </w:r>
    </w:p>
    <w:p w14:paraId="3EAF3F32" w14:textId="77777777" w:rsidR="0012453D" w:rsidRDefault="0012453D" w:rsidP="0012453D">
      <w:pPr>
        <w:pStyle w:val="Listeafsnit"/>
        <w:spacing w:after="0" w:line="240" w:lineRule="auto"/>
        <w:ind w:left="1440"/>
      </w:pPr>
    </w:p>
    <w:p w14:paraId="40C5E026" w14:textId="77777777" w:rsidR="000C0D32" w:rsidRDefault="000C0D32" w:rsidP="0012453D">
      <w:pPr>
        <w:pStyle w:val="Listeafsnit"/>
        <w:spacing w:after="0" w:line="240" w:lineRule="auto"/>
        <w:ind w:left="1440"/>
      </w:pPr>
    </w:p>
    <w:p w14:paraId="433E0ABE" w14:textId="77777777" w:rsidR="000C0D32" w:rsidRDefault="000C0D32" w:rsidP="0012453D">
      <w:pPr>
        <w:pStyle w:val="Listeafsnit"/>
        <w:spacing w:after="0" w:line="240" w:lineRule="auto"/>
        <w:ind w:left="1440"/>
      </w:pPr>
    </w:p>
    <w:p w14:paraId="2B0184A0" w14:textId="77777777" w:rsidR="000C0D32" w:rsidRDefault="000C0D32" w:rsidP="0012453D">
      <w:pPr>
        <w:pStyle w:val="Listeafsnit"/>
        <w:spacing w:after="0" w:line="240" w:lineRule="auto"/>
        <w:ind w:left="1440"/>
      </w:pPr>
    </w:p>
    <w:p w14:paraId="45D54B87" w14:textId="4FF72367" w:rsidR="0012453D" w:rsidRDefault="0012453D" w:rsidP="0012453D">
      <w:pPr>
        <w:pStyle w:val="Listeafsnit"/>
        <w:numPr>
          <w:ilvl w:val="0"/>
          <w:numId w:val="34"/>
        </w:numPr>
        <w:spacing w:after="0" w:line="240" w:lineRule="auto"/>
        <w:rPr>
          <w:b/>
          <w:bCs/>
        </w:rPr>
      </w:pPr>
      <w:r w:rsidRPr="0012453D">
        <w:rPr>
          <w:b/>
          <w:bCs/>
        </w:rPr>
        <w:lastRenderedPageBreak/>
        <w:t xml:space="preserve">Er den fri bevægelighed en ’God </w:t>
      </w:r>
      <w:proofErr w:type="spellStart"/>
      <w:r w:rsidRPr="0012453D">
        <w:rPr>
          <w:b/>
          <w:bCs/>
        </w:rPr>
        <w:t>forrretning</w:t>
      </w:r>
      <w:proofErr w:type="spellEnd"/>
      <w:r w:rsidRPr="0012453D">
        <w:rPr>
          <w:b/>
          <w:bCs/>
        </w:rPr>
        <w:t xml:space="preserve"> for Danmark’?</w:t>
      </w:r>
    </w:p>
    <w:p w14:paraId="5C61731A" w14:textId="1439BD50" w:rsidR="0012453D" w:rsidRPr="0020787D" w:rsidRDefault="0012453D" w:rsidP="0012453D">
      <w:pPr>
        <w:pStyle w:val="Listeafsnit"/>
        <w:numPr>
          <w:ilvl w:val="1"/>
          <w:numId w:val="34"/>
        </w:numPr>
        <w:spacing w:after="0" w:line="240" w:lineRule="auto"/>
      </w:pPr>
      <w:r w:rsidRPr="0020787D">
        <w:t xml:space="preserve">Se på figurer fra denne artikel: </w:t>
      </w:r>
      <w:hyperlink r:id="rId11" w:anchor="chapter-01" w:history="1">
        <w:r w:rsidR="0020787D" w:rsidRPr="0020787D">
          <w:rPr>
            <w:rStyle w:val="Hyperlink"/>
          </w:rPr>
          <w:t>https://www.nationalbanken.dk/da/viden-og-nyheder/publikationer-og-taler/analyse/2025/faerre-barrierer-i-eu-s-indre-marked-kan-oege-dansk-velstand#chapter-01</w:t>
        </w:r>
      </w:hyperlink>
    </w:p>
    <w:p w14:paraId="1B4562A5" w14:textId="77777777" w:rsidR="0020787D" w:rsidRPr="0020787D" w:rsidRDefault="0020787D" w:rsidP="0020787D">
      <w:pPr>
        <w:pStyle w:val="Listeafsnit"/>
        <w:spacing w:after="0" w:line="240" w:lineRule="auto"/>
        <w:ind w:left="1440"/>
        <w:rPr>
          <w:b/>
          <w:bCs/>
        </w:rPr>
      </w:pPr>
    </w:p>
    <w:p w14:paraId="05C0AB5D" w14:textId="73E451A7" w:rsidR="0012453D" w:rsidRDefault="0012453D" w:rsidP="0012453D">
      <w:pPr>
        <w:pStyle w:val="Listeafsnit"/>
        <w:spacing w:after="0" w:line="240" w:lineRule="auto"/>
      </w:pPr>
      <w:r w:rsidRPr="0012453D">
        <w:rPr>
          <w:noProof/>
        </w:rPr>
        <w:drawing>
          <wp:inline distT="0" distB="0" distL="0" distR="0" wp14:anchorId="191D6CE8" wp14:editId="74DDE4F7">
            <wp:extent cx="3159760" cy="2402768"/>
            <wp:effectExtent l="0" t="0" r="2540" b="0"/>
            <wp:docPr id="961325" name="Billede 1" descr="Et billede, der indeholder tekst, skærmbillede, diagram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325" name="Billede 1" descr="Et billede, der indeholder tekst, skærmbillede, diagram, nummer/tal&#10;&#10;AI-genereret indhold kan være ukorrek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84931" cy="242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A1757" w14:textId="77777777" w:rsidR="0020787D" w:rsidRDefault="0020787D" w:rsidP="0012453D">
      <w:pPr>
        <w:pStyle w:val="Listeafsnit"/>
        <w:spacing w:after="0" w:line="240" w:lineRule="auto"/>
      </w:pPr>
    </w:p>
    <w:p w14:paraId="3EA1C32F" w14:textId="17BEDB1C" w:rsidR="0020787D" w:rsidRDefault="0072474A" w:rsidP="0012453D">
      <w:pPr>
        <w:pStyle w:val="Listeafsnit"/>
        <w:spacing w:after="0" w:line="240" w:lineRule="auto"/>
      </w:pPr>
      <w:r w:rsidRPr="0072474A">
        <w:rPr>
          <w:noProof/>
        </w:rPr>
        <w:drawing>
          <wp:inline distT="0" distB="0" distL="0" distR="0" wp14:anchorId="756547E0" wp14:editId="1939DD5E">
            <wp:extent cx="3159954" cy="2396358"/>
            <wp:effectExtent l="0" t="0" r="2540" b="4445"/>
            <wp:docPr id="1037567463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67463" name="Billede 1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7407" cy="240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209E">
        <w:t>’</w:t>
      </w:r>
    </w:p>
    <w:p w14:paraId="62C1A222" w14:textId="77777777" w:rsidR="0053209E" w:rsidRDefault="0053209E" w:rsidP="0012453D">
      <w:pPr>
        <w:pStyle w:val="Listeafsnit"/>
        <w:spacing w:after="0" w:line="240" w:lineRule="auto"/>
      </w:pPr>
    </w:p>
    <w:p w14:paraId="4DFFEBF5" w14:textId="1477E5EE" w:rsidR="0012453D" w:rsidRPr="0012453D" w:rsidRDefault="0053209E" w:rsidP="000C0D32">
      <w:pPr>
        <w:pStyle w:val="Listeafsnit"/>
        <w:spacing w:after="0" w:line="240" w:lineRule="auto"/>
      </w:pPr>
      <w:r w:rsidRPr="0053209E">
        <w:rPr>
          <w:noProof/>
        </w:rPr>
        <w:drawing>
          <wp:inline distT="0" distB="0" distL="0" distR="0" wp14:anchorId="1843E74D" wp14:editId="5498BDF4">
            <wp:extent cx="3216166" cy="2684254"/>
            <wp:effectExtent l="0" t="0" r="3810" b="1905"/>
            <wp:docPr id="186132230" name="Billede 1" descr="Et billede, der indeholder tekst, skærmbillede, linje/rækk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32230" name="Billede 1" descr="Et billede, der indeholder tekst, skærmbillede, linje/række, Font/skrifttype&#10;&#10;AI-genereret indhold kan være ukorrek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25207" cy="26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53D" w:rsidRPr="0012453D" w:rsidSect="00F21CF7">
      <w:pgSz w:w="11906" w:h="16838"/>
      <w:pgMar w:top="1701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546E" w14:textId="77777777" w:rsidR="00971DC6" w:rsidRDefault="00971DC6" w:rsidP="00931E10">
      <w:pPr>
        <w:spacing w:after="0" w:line="240" w:lineRule="auto"/>
      </w:pPr>
      <w:r>
        <w:separator/>
      </w:r>
    </w:p>
  </w:endnote>
  <w:endnote w:type="continuationSeparator" w:id="0">
    <w:p w14:paraId="25BC02C9" w14:textId="77777777" w:rsidR="00971DC6" w:rsidRDefault="00971DC6" w:rsidP="0093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3153" w14:textId="77777777" w:rsidR="00971DC6" w:rsidRDefault="00971DC6" w:rsidP="00931E10">
      <w:pPr>
        <w:spacing w:after="0" w:line="240" w:lineRule="auto"/>
      </w:pPr>
      <w:r>
        <w:separator/>
      </w:r>
    </w:p>
  </w:footnote>
  <w:footnote w:type="continuationSeparator" w:id="0">
    <w:p w14:paraId="529CE027" w14:textId="77777777" w:rsidR="00971DC6" w:rsidRDefault="00971DC6" w:rsidP="00931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DEE"/>
    <w:multiLevelType w:val="hybridMultilevel"/>
    <w:tmpl w:val="4EE411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2580"/>
    <w:multiLevelType w:val="hybridMultilevel"/>
    <w:tmpl w:val="BCEC33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5598E"/>
    <w:multiLevelType w:val="hybridMultilevel"/>
    <w:tmpl w:val="B57040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C26BF"/>
    <w:multiLevelType w:val="hybridMultilevel"/>
    <w:tmpl w:val="06B462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E3014"/>
    <w:multiLevelType w:val="hybridMultilevel"/>
    <w:tmpl w:val="77E88BE8"/>
    <w:lvl w:ilvl="0" w:tplc="7A06C33E">
      <w:start w:val="19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D797C"/>
    <w:multiLevelType w:val="hybridMultilevel"/>
    <w:tmpl w:val="FC90C6DC"/>
    <w:lvl w:ilvl="0" w:tplc="678A78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FCE7B9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42E92"/>
    <w:multiLevelType w:val="hybridMultilevel"/>
    <w:tmpl w:val="4686F0E4"/>
    <w:lvl w:ilvl="0" w:tplc="C16C03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ED6CC5F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05489"/>
    <w:multiLevelType w:val="hybridMultilevel"/>
    <w:tmpl w:val="2B4EAE6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D21F17"/>
    <w:multiLevelType w:val="hybridMultilevel"/>
    <w:tmpl w:val="FFD4FBD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FB4FD1"/>
    <w:multiLevelType w:val="hybridMultilevel"/>
    <w:tmpl w:val="8DDE225A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85131"/>
    <w:multiLevelType w:val="hybridMultilevel"/>
    <w:tmpl w:val="89D41D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E7EBA"/>
    <w:multiLevelType w:val="hybridMultilevel"/>
    <w:tmpl w:val="D872332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00430"/>
    <w:multiLevelType w:val="hybridMultilevel"/>
    <w:tmpl w:val="F3BE6A7A"/>
    <w:lvl w:ilvl="0" w:tplc="378072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E4ADD"/>
    <w:multiLevelType w:val="hybridMultilevel"/>
    <w:tmpl w:val="FE1AEE24"/>
    <w:lvl w:ilvl="0" w:tplc="9D6E33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86A63"/>
    <w:multiLevelType w:val="hybridMultilevel"/>
    <w:tmpl w:val="6F2081F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C7CBB"/>
    <w:multiLevelType w:val="hybridMultilevel"/>
    <w:tmpl w:val="D596746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96BBA"/>
    <w:multiLevelType w:val="hybridMultilevel"/>
    <w:tmpl w:val="33024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70A9D"/>
    <w:multiLevelType w:val="hybridMultilevel"/>
    <w:tmpl w:val="98DA5E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C1227"/>
    <w:multiLevelType w:val="hybridMultilevel"/>
    <w:tmpl w:val="B3C28684"/>
    <w:lvl w:ilvl="0" w:tplc="7A06C33E">
      <w:start w:val="19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9F3A94"/>
    <w:multiLevelType w:val="hybridMultilevel"/>
    <w:tmpl w:val="ACC0E6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27E4B9E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C1E69"/>
    <w:multiLevelType w:val="hybridMultilevel"/>
    <w:tmpl w:val="9AEA74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E7B88"/>
    <w:multiLevelType w:val="hybridMultilevel"/>
    <w:tmpl w:val="C5C6B7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A73C2"/>
    <w:multiLevelType w:val="hybridMultilevel"/>
    <w:tmpl w:val="1618D9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235E4"/>
    <w:multiLevelType w:val="hybridMultilevel"/>
    <w:tmpl w:val="51EA0900"/>
    <w:lvl w:ilvl="0" w:tplc="FFFFFFFF">
      <w:start w:val="1"/>
      <w:numFmt w:val="decimal"/>
      <w:lvlText w:val="%1."/>
      <w:lvlJc w:val="left"/>
      <w:pPr>
        <w:ind w:left="1664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4" w15:restartNumberingAfterBreak="0">
    <w:nsid w:val="61BA67AD"/>
    <w:multiLevelType w:val="hybridMultilevel"/>
    <w:tmpl w:val="38E8A2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30B35"/>
    <w:multiLevelType w:val="hybridMultilevel"/>
    <w:tmpl w:val="7C449CF8"/>
    <w:lvl w:ilvl="0" w:tplc="1A1054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70A32"/>
    <w:multiLevelType w:val="multilevel"/>
    <w:tmpl w:val="B064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1C63CC"/>
    <w:multiLevelType w:val="hybridMultilevel"/>
    <w:tmpl w:val="BA3E73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A5850"/>
    <w:multiLevelType w:val="hybridMultilevel"/>
    <w:tmpl w:val="5F84BA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32ACC"/>
    <w:multiLevelType w:val="hybridMultilevel"/>
    <w:tmpl w:val="3A6250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471886">
    <w:abstractNumId w:val="18"/>
  </w:num>
  <w:num w:numId="2" w16cid:durableId="535315100">
    <w:abstractNumId w:val="4"/>
  </w:num>
  <w:num w:numId="3" w16cid:durableId="681978929">
    <w:abstractNumId w:val="5"/>
  </w:num>
  <w:num w:numId="4" w16cid:durableId="917590018">
    <w:abstractNumId w:val="15"/>
  </w:num>
  <w:num w:numId="5" w16cid:durableId="58480562">
    <w:abstractNumId w:val="12"/>
  </w:num>
  <w:num w:numId="6" w16cid:durableId="1283658852">
    <w:abstractNumId w:val="24"/>
  </w:num>
  <w:num w:numId="7" w16cid:durableId="268781497">
    <w:abstractNumId w:val="17"/>
  </w:num>
  <w:num w:numId="8" w16cid:durableId="1322587812">
    <w:abstractNumId w:val="19"/>
  </w:num>
  <w:num w:numId="9" w16cid:durableId="246770230">
    <w:abstractNumId w:val="25"/>
  </w:num>
  <w:num w:numId="10" w16cid:durableId="1875576972">
    <w:abstractNumId w:val="26"/>
  </w:num>
  <w:num w:numId="11" w16cid:durableId="1202789250">
    <w:abstractNumId w:val="1"/>
  </w:num>
  <w:num w:numId="12" w16cid:durableId="997609431">
    <w:abstractNumId w:val="4"/>
  </w:num>
  <w:num w:numId="13" w16cid:durableId="2069527138">
    <w:abstractNumId w:val="27"/>
  </w:num>
  <w:num w:numId="14" w16cid:durableId="1049450919">
    <w:abstractNumId w:val="27"/>
  </w:num>
  <w:num w:numId="15" w16cid:durableId="1036001298">
    <w:abstractNumId w:val="8"/>
  </w:num>
  <w:num w:numId="16" w16cid:durableId="1268736130">
    <w:abstractNumId w:val="7"/>
  </w:num>
  <w:num w:numId="17" w16cid:durableId="1666010462">
    <w:abstractNumId w:val="22"/>
  </w:num>
  <w:num w:numId="18" w16cid:durableId="2079552856">
    <w:abstractNumId w:val="28"/>
  </w:num>
  <w:num w:numId="19" w16cid:durableId="1247303402">
    <w:abstractNumId w:val="9"/>
  </w:num>
  <w:num w:numId="20" w16cid:durableId="1403942892">
    <w:abstractNumId w:val="16"/>
  </w:num>
  <w:num w:numId="21" w16cid:durableId="2079567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1386116">
    <w:abstractNumId w:val="11"/>
  </w:num>
  <w:num w:numId="23" w16cid:durableId="2016882285">
    <w:abstractNumId w:val="20"/>
  </w:num>
  <w:num w:numId="24" w16cid:durableId="1141076577">
    <w:abstractNumId w:val="6"/>
  </w:num>
  <w:num w:numId="25" w16cid:durableId="260602754">
    <w:abstractNumId w:val="2"/>
  </w:num>
  <w:num w:numId="26" w16cid:durableId="542182997">
    <w:abstractNumId w:val="29"/>
  </w:num>
  <w:num w:numId="27" w16cid:durableId="321660765">
    <w:abstractNumId w:val="23"/>
  </w:num>
  <w:num w:numId="28" w16cid:durableId="1810174391">
    <w:abstractNumId w:val="21"/>
  </w:num>
  <w:num w:numId="29" w16cid:durableId="1722094938">
    <w:abstractNumId w:val="14"/>
  </w:num>
  <w:num w:numId="30" w16cid:durableId="1880824373">
    <w:abstractNumId w:val="4"/>
  </w:num>
  <w:num w:numId="31" w16cid:durableId="1801265517">
    <w:abstractNumId w:val="3"/>
  </w:num>
  <w:num w:numId="32" w16cid:durableId="2091154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0500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3589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C1"/>
    <w:rsid w:val="00015648"/>
    <w:rsid w:val="00024922"/>
    <w:rsid w:val="00041004"/>
    <w:rsid w:val="00046034"/>
    <w:rsid w:val="00046837"/>
    <w:rsid w:val="00060794"/>
    <w:rsid w:val="00060F6E"/>
    <w:rsid w:val="00067FED"/>
    <w:rsid w:val="000A61B8"/>
    <w:rsid w:val="000B4002"/>
    <w:rsid w:val="000C0D32"/>
    <w:rsid w:val="000C66F3"/>
    <w:rsid w:val="000D7E74"/>
    <w:rsid w:val="000F5D32"/>
    <w:rsid w:val="00122436"/>
    <w:rsid w:val="0012453D"/>
    <w:rsid w:val="00140789"/>
    <w:rsid w:val="00157A9C"/>
    <w:rsid w:val="00167EB3"/>
    <w:rsid w:val="001762FA"/>
    <w:rsid w:val="00184499"/>
    <w:rsid w:val="00194BF8"/>
    <w:rsid w:val="001A4345"/>
    <w:rsid w:val="001C0E30"/>
    <w:rsid w:val="001C4C73"/>
    <w:rsid w:val="001F3374"/>
    <w:rsid w:val="002008F4"/>
    <w:rsid w:val="00204154"/>
    <w:rsid w:val="0020787D"/>
    <w:rsid w:val="002127BF"/>
    <w:rsid w:val="00256DF7"/>
    <w:rsid w:val="00264383"/>
    <w:rsid w:val="002666CF"/>
    <w:rsid w:val="00284069"/>
    <w:rsid w:val="00290624"/>
    <w:rsid w:val="00294E8B"/>
    <w:rsid w:val="002B0C2F"/>
    <w:rsid w:val="002E524C"/>
    <w:rsid w:val="00303CE0"/>
    <w:rsid w:val="00305F86"/>
    <w:rsid w:val="003106F4"/>
    <w:rsid w:val="00313A98"/>
    <w:rsid w:val="003240E1"/>
    <w:rsid w:val="00354022"/>
    <w:rsid w:val="00363E48"/>
    <w:rsid w:val="00391D01"/>
    <w:rsid w:val="003B664E"/>
    <w:rsid w:val="003E37FE"/>
    <w:rsid w:val="003F2F7C"/>
    <w:rsid w:val="00406D75"/>
    <w:rsid w:val="00413672"/>
    <w:rsid w:val="00434A6D"/>
    <w:rsid w:val="00434DAD"/>
    <w:rsid w:val="004534E0"/>
    <w:rsid w:val="00456E72"/>
    <w:rsid w:val="004806FF"/>
    <w:rsid w:val="00483404"/>
    <w:rsid w:val="004915D3"/>
    <w:rsid w:val="004D785F"/>
    <w:rsid w:val="004E25EE"/>
    <w:rsid w:val="004F7C3C"/>
    <w:rsid w:val="00503CBB"/>
    <w:rsid w:val="00514536"/>
    <w:rsid w:val="0053209E"/>
    <w:rsid w:val="00535600"/>
    <w:rsid w:val="00560916"/>
    <w:rsid w:val="00592565"/>
    <w:rsid w:val="005B19E3"/>
    <w:rsid w:val="005F0658"/>
    <w:rsid w:val="005F37AE"/>
    <w:rsid w:val="005F3C57"/>
    <w:rsid w:val="0060426C"/>
    <w:rsid w:val="00606D4C"/>
    <w:rsid w:val="00611B03"/>
    <w:rsid w:val="00613755"/>
    <w:rsid w:val="006326EE"/>
    <w:rsid w:val="00637D66"/>
    <w:rsid w:val="00642FDE"/>
    <w:rsid w:val="00652D47"/>
    <w:rsid w:val="00667889"/>
    <w:rsid w:val="00672BC4"/>
    <w:rsid w:val="00681BC0"/>
    <w:rsid w:val="0068502F"/>
    <w:rsid w:val="00694C25"/>
    <w:rsid w:val="006970BD"/>
    <w:rsid w:val="006A2E40"/>
    <w:rsid w:val="006A3952"/>
    <w:rsid w:val="006A3FCF"/>
    <w:rsid w:val="006E03F3"/>
    <w:rsid w:val="006E22B5"/>
    <w:rsid w:val="0072474A"/>
    <w:rsid w:val="00741BA4"/>
    <w:rsid w:val="00741BFD"/>
    <w:rsid w:val="00752F13"/>
    <w:rsid w:val="00772039"/>
    <w:rsid w:val="00782B44"/>
    <w:rsid w:val="0079435A"/>
    <w:rsid w:val="007B146B"/>
    <w:rsid w:val="007C23E3"/>
    <w:rsid w:val="007E3314"/>
    <w:rsid w:val="007F0FCD"/>
    <w:rsid w:val="007F3FBF"/>
    <w:rsid w:val="00803CDA"/>
    <w:rsid w:val="00861491"/>
    <w:rsid w:val="00874C07"/>
    <w:rsid w:val="00881A44"/>
    <w:rsid w:val="00895E16"/>
    <w:rsid w:val="008B1B97"/>
    <w:rsid w:val="008C2220"/>
    <w:rsid w:val="008C3325"/>
    <w:rsid w:val="008D2326"/>
    <w:rsid w:val="008D4E71"/>
    <w:rsid w:val="008F3318"/>
    <w:rsid w:val="00906E74"/>
    <w:rsid w:val="00931E10"/>
    <w:rsid w:val="00937CAF"/>
    <w:rsid w:val="00952BAD"/>
    <w:rsid w:val="00962EE8"/>
    <w:rsid w:val="00971DC6"/>
    <w:rsid w:val="00980C05"/>
    <w:rsid w:val="00987CFB"/>
    <w:rsid w:val="009A2B70"/>
    <w:rsid w:val="009C20F5"/>
    <w:rsid w:val="009D4269"/>
    <w:rsid w:val="009F299D"/>
    <w:rsid w:val="00A6755A"/>
    <w:rsid w:val="00A7191F"/>
    <w:rsid w:val="00A76DA8"/>
    <w:rsid w:val="00A80BAE"/>
    <w:rsid w:val="00A857A8"/>
    <w:rsid w:val="00AB45A0"/>
    <w:rsid w:val="00B06561"/>
    <w:rsid w:val="00B213B7"/>
    <w:rsid w:val="00B2439A"/>
    <w:rsid w:val="00B42E67"/>
    <w:rsid w:val="00B54EB9"/>
    <w:rsid w:val="00B5661A"/>
    <w:rsid w:val="00B66506"/>
    <w:rsid w:val="00B82DCE"/>
    <w:rsid w:val="00B94EBA"/>
    <w:rsid w:val="00B95723"/>
    <w:rsid w:val="00BB1093"/>
    <w:rsid w:val="00BD5AC4"/>
    <w:rsid w:val="00BD70C1"/>
    <w:rsid w:val="00BE426F"/>
    <w:rsid w:val="00C0350D"/>
    <w:rsid w:val="00C166AE"/>
    <w:rsid w:val="00C7456F"/>
    <w:rsid w:val="00CB7B0C"/>
    <w:rsid w:val="00CE33F5"/>
    <w:rsid w:val="00CF31CC"/>
    <w:rsid w:val="00D158E8"/>
    <w:rsid w:val="00D37E17"/>
    <w:rsid w:val="00D86895"/>
    <w:rsid w:val="00D97CE8"/>
    <w:rsid w:val="00DD7124"/>
    <w:rsid w:val="00DE1761"/>
    <w:rsid w:val="00DE1D0A"/>
    <w:rsid w:val="00E1011E"/>
    <w:rsid w:val="00E20998"/>
    <w:rsid w:val="00E228FE"/>
    <w:rsid w:val="00E4482D"/>
    <w:rsid w:val="00E52FBE"/>
    <w:rsid w:val="00E53F57"/>
    <w:rsid w:val="00E74384"/>
    <w:rsid w:val="00E85F53"/>
    <w:rsid w:val="00E93A13"/>
    <w:rsid w:val="00E96247"/>
    <w:rsid w:val="00E968FF"/>
    <w:rsid w:val="00E97393"/>
    <w:rsid w:val="00EA0CFA"/>
    <w:rsid w:val="00EA3BB5"/>
    <w:rsid w:val="00EA60A1"/>
    <w:rsid w:val="00EB4EB5"/>
    <w:rsid w:val="00ED6C50"/>
    <w:rsid w:val="00EF6C20"/>
    <w:rsid w:val="00F21CF7"/>
    <w:rsid w:val="00F36848"/>
    <w:rsid w:val="00F451EC"/>
    <w:rsid w:val="00F5471B"/>
    <w:rsid w:val="00F614AE"/>
    <w:rsid w:val="00F642D0"/>
    <w:rsid w:val="00F72647"/>
    <w:rsid w:val="00F8004A"/>
    <w:rsid w:val="00F8764D"/>
    <w:rsid w:val="00F87FF0"/>
    <w:rsid w:val="00F9781E"/>
    <w:rsid w:val="00FA326D"/>
    <w:rsid w:val="00FA3825"/>
    <w:rsid w:val="00FF1AAD"/>
    <w:rsid w:val="00F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CD97"/>
  <w15:chartTrackingRefBased/>
  <w15:docId w15:val="{B2A03910-89C0-486F-BD7B-1FD80469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7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7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7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D7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7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7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7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7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7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7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7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7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D70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70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70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70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70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70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7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7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7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7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7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70C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70C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D70C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7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70C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70C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D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D70C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70C1"/>
    <w:rPr>
      <w:color w:val="605E5C"/>
      <w:shd w:val="clear" w:color="auto" w:fill="E1DFDD"/>
    </w:rPr>
  </w:style>
  <w:style w:type="table" w:styleId="Almindeligtabel1">
    <w:name w:val="Plain Table 1"/>
    <w:basedOn w:val="Tabel-Normal"/>
    <w:uiPriority w:val="41"/>
    <w:rsid w:val="00F5471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sgtLink">
    <w:name w:val="FollowedHyperlink"/>
    <w:basedOn w:val="Standardskrifttypeiafsnit"/>
    <w:uiPriority w:val="99"/>
    <w:semiHidden/>
    <w:unhideWhenUsed/>
    <w:rsid w:val="00C7456F"/>
    <w:rPr>
      <w:color w:val="96607D" w:themeColor="followed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31E10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31E1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31E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media.europarl.europa.eu/da/video/timeline-30-years-of-the-european-single-market-1_N01_AFPS_220115_TSU2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eu.dk/-/media/sites/eu/publikationer/eu-paa-kryds-og-tvaers_3-udgave.pdf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tionalbanken.dk/da/viden-og-nyheder/publikationer-og-taler/analyse/2025/faerre-barrierer-i-eu-s-indre-marked-kan-oege-dansk-velstan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xn--samfpb-mua.ibog.forlagetcolumbus.dk/?id=3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ho.dk/blog/2024/04/05/knapt-ti-millioner-eu-borgere-bor-i-et-andet-eu-land-end-der-hvor-de-selv-er-foedt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4</cp:revision>
  <dcterms:created xsi:type="dcterms:W3CDTF">2026-02-27T09:49:00Z</dcterms:created>
  <dcterms:modified xsi:type="dcterms:W3CDTF">2026-03-05T11:34:00Z</dcterms:modified>
</cp:coreProperties>
</file>