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A4E6" w14:textId="7FA74D81" w:rsidR="00D309A8" w:rsidRDefault="00D309A8" w:rsidP="00D309A8">
      <w:pPr>
        <w:pStyle w:val="Overskrift1"/>
      </w:pPr>
      <w:r>
        <w:t>EU’s indflydelse på dansk økonomi</w:t>
      </w:r>
    </w:p>
    <w:p w14:paraId="3073CAB8" w14:textId="77777777" w:rsidR="00D309A8" w:rsidRDefault="00D309A8" w:rsidP="00D309A8">
      <w:pPr>
        <w:pStyle w:val="Overskrift2"/>
      </w:pPr>
      <w:r>
        <w:t>Opgave 1: repetition af lektierne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169"/>
        <w:gridCol w:w="1238"/>
        <w:gridCol w:w="2407"/>
      </w:tblGrid>
      <w:tr w:rsidR="00D309A8" w14:paraId="368E74D1" w14:textId="77777777" w:rsidTr="00EB78EA">
        <w:tc>
          <w:tcPr>
            <w:tcW w:w="2407" w:type="dxa"/>
            <w:shd w:val="clear" w:color="auto" w:fill="4C94D8" w:themeFill="text2" w:themeFillTint="80"/>
          </w:tcPr>
          <w:p w14:paraId="6534D367" w14:textId="77777777" w:rsidR="00D309A8" w:rsidRPr="00E815D0" w:rsidRDefault="00D309A8" w:rsidP="00EB78EA">
            <w:pPr>
              <w:rPr>
                <w:color w:val="FFFFFF" w:themeColor="background1"/>
              </w:rPr>
            </w:pPr>
            <w:r w:rsidRPr="00E815D0">
              <w:rPr>
                <w:color w:val="FFFFFF" w:themeColor="background1"/>
              </w:rPr>
              <w:t>Politiktype</w:t>
            </w:r>
          </w:p>
        </w:tc>
        <w:tc>
          <w:tcPr>
            <w:tcW w:w="2407" w:type="dxa"/>
            <w:shd w:val="clear" w:color="auto" w:fill="4C94D8" w:themeFill="text2" w:themeFillTint="80"/>
          </w:tcPr>
          <w:p w14:paraId="369EF919" w14:textId="77777777" w:rsidR="00D309A8" w:rsidRPr="00E815D0" w:rsidRDefault="00D309A8" w:rsidP="00EB78EA">
            <w:pPr>
              <w:rPr>
                <w:color w:val="FFFFFF" w:themeColor="background1"/>
              </w:rPr>
            </w:pPr>
            <w:r w:rsidRPr="00E815D0">
              <w:rPr>
                <w:color w:val="FFFFFF" w:themeColor="background1"/>
              </w:rPr>
              <w:t>Hvem tager beslutninger?</w:t>
            </w:r>
          </w:p>
        </w:tc>
        <w:tc>
          <w:tcPr>
            <w:tcW w:w="2407" w:type="dxa"/>
            <w:gridSpan w:val="2"/>
            <w:shd w:val="clear" w:color="auto" w:fill="4C94D8" w:themeFill="text2" w:themeFillTint="80"/>
          </w:tcPr>
          <w:p w14:paraId="0BC71664" w14:textId="77777777" w:rsidR="00D309A8" w:rsidRPr="00E815D0" w:rsidRDefault="00D309A8" w:rsidP="00EB78EA">
            <w:pPr>
              <w:rPr>
                <w:color w:val="FFFFFF" w:themeColor="background1"/>
              </w:rPr>
            </w:pPr>
            <w:r w:rsidRPr="00E815D0">
              <w:rPr>
                <w:color w:val="FFFFFF" w:themeColor="background1"/>
              </w:rPr>
              <w:t>Hvordan?</w:t>
            </w:r>
          </w:p>
        </w:tc>
        <w:tc>
          <w:tcPr>
            <w:tcW w:w="2407" w:type="dxa"/>
            <w:shd w:val="clear" w:color="auto" w:fill="4C94D8" w:themeFill="text2" w:themeFillTint="80"/>
          </w:tcPr>
          <w:p w14:paraId="6FB2B9CA" w14:textId="77777777" w:rsidR="00D309A8" w:rsidRPr="00E815D0" w:rsidRDefault="00D309A8" w:rsidP="00EB78EA">
            <w:pPr>
              <w:rPr>
                <w:color w:val="FFFFFF" w:themeColor="background1"/>
              </w:rPr>
            </w:pPr>
            <w:r w:rsidRPr="00E815D0">
              <w:rPr>
                <w:color w:val="FFFFFF" w:themeColor="background1"/>
              </w:rPr>
              <w:t>Hvorfor?</w:t>
            </w:r>
          </w:p>
        </w:tc>
      </w:tr>
      <w:tr w:rsidR="00D309A8" w14:paraId="7F68A82C" w14:textId="77777777" w:rsidTr="00EB78EA">
        <w:tc>
          <w:tcPr>
            <w:tcW w:w="2407" w:type="dxa"/>
            <w:shd w:val="clear" w:color="auto" w:fill="4C94D8" w:themeFill="text2" w:themeFillTint="80"/>
          </w:tcPr>
          <w:p w14:paraId="12244846" w14:textId="77777777" w:rsidR="00D309A8" w:rsidRPr="00E815D0" w:rsidRDefault="00D309A8" w:rsidP="00EB78EA">
            <w:pPr>
              <w:rPr>
                <w:color w:val="FFFFFF" w:themeColor="background1"/>
              </w:rPr>
            </w:pPr>
            <w:r w:rsidRPr="00E815D0">
              <w:rPr>
                <w:color w:val="FFFFFF" w:themeColor="background1"/>
              </w:rPr>
              <w:t>Finanspolitik</w:t>
            </w:r>
          </w:p>
        </w:tc>
        <w:tc>
          <w:tcPr>
            <w:tcW w:w="2407" w:type="dxa"/>
          </w:tcPr>
          <w:p w14:paraId="2FBD28D1" w14:textId="7F54C584" w:rsidR="00D309A8" w:rsidRDefault="00D309A8" w:rsidP="00EB78EA"/>
        </w:tc>
        <w:tc>
          <w:tcPr>
            <w:tcW w:w="2407" w:type="dxa"/>
            <w:gridSpan w:val="2"/>
          </w:tcPr>
          <w:p w14:paraId="06D39AD1" w14:textId="722A619F" w:rsidR="00D309A8" w:rsidRDefault="00D309A8" w:rsidP="00EB78EA"/>
        </w:tc>
        <w:tc>
          <w:tcPr>
            <w:tcW w:w="2407" w:type="dxa"/>
          </w:tcPr>
          <w:p w14:paraId="7EE702F0" w14:textId="5EEFF696" w:rsidR="00D309A8" w:rsidRDefault="00D309A8" w:rsidP="00EB78EA"/>
        </w:tc>
      </w:tr>
      <w:tr w:rsidR="00D309A8" w14:paraId="51F91321" w14:textId="77777777" w:rsidTr="00EB78EA">
        <w:tc>
          <w:tcPr>
            <w:tcW w:w="2407" w:type="dxa"/>
            <w:shd w:val="clear" w:color="auto" w:fill="4C94D8" w:themeFill="text2" w:themeFillTint="80"/>
          </w:tcPr>
          <w:p w14:paraId="6D088AE8" w14:textId="77777777" w:rsidR="00D309A8" w:rsidRPr="00E815D0" w:rsidRDefault="00D309A8" w:rsidP="00EB78EA">
            <w:pPr>
              <w:rPr>
                <w:color w:val="FFFFFF" w:themeColor="background1"/>
              </w:rPr>
            </w:pPr>
            <w:r w:rsidRPr="00E815D0">
              <w:rPr>
                <w:color w:val="FFFFFF" w:themeColor="background1"/>
              </w:rPr>
              <w:t>Pengepolitik</w:t>
            </w:r>
          </w:p>
        </w:tc>
        <w:tc>
          <w:tcPr>
            <w:tcW w:w="2407" w:type="dxa"/>
          </w:tcPr>
          <w:p w14:paraId="7BC5C7E9" w14:textId="36D3D300" w:rsidR="00D309A8" w:rsidRDefault="00D309A8" w:rsidP="00EB78EA"/>
        </w:tc>
        <w:tc>
          <w:tcPr>
            <w:tcW w:w="2407" w:type="dxa"/>
            <w:gridSpan w:val="2"/>
          </w:tcPr>
          <w:p w14:paraId="6D93298E" w14:textId="77528029" w:rsidR="00D309A8" w:rsidRDefault="00D309A8" w:rsidP="00EB78EA"/>
        </w:tc>
        <w:tc>
          <w:tcPr>
            <w:tcW w:w="2407" w:type="dxa"/>
          </w:tcPr>
          <w:p w14:paraId="41AE2CCA" w14:textId="330BAAF1" w:rsidR="00D309A8" w:rsidRDefault="00D309A8" w:rsidP="00EB78EA"/>
        </w:tc>
      </w:tr>
      <w:tr w:rsidR="00D309A8" w14:paraId="451875D1" w14:textId="77777777" w:rsidTr="00EB78EA">
        <w:tc>
          <w:tcPr>
            <w:tcW w:w="2407" w:type="dxa"/>
            <w:vMerge w:val="restart"/>
            <w:shd w:val="clear" w:color="auto" w:fill="4C94D8" w:themeFill="text2" w:themeFillTint="80"/>
          </w:tcPr>
          <w:p w14:paraId="5B5FB958" w14:textId="77777777" w:rsidR="00D309A8" w:rsidRPr="00E815D0" w:rsidRDefault="00D309A8" w:rsidP="00EB78EA">
            <w:pPr>
              <w:rPr>
                <w:color w:val="FFFFFF" w:themeColor="background1"/>
              </w:rPr>
            </w:pPr>
            <w:r w:rsidRPr="00E815D0">
              <w:rPr>
                <w:color w:val="FFFFFF" w:themeColor="background1"/>
              </w:rPr>
              <w:t>Valutapolitik</w:t>
            </w:r>
            <w:r>
              <w:rPr>
                <w:color w:val="FFFFFF" w:themeColor="background1"/>
              </w:rPr>
              <w:t>, herunder fastkurspolitik</w:t>
            </w:r>
            <w:r w:rsidRPr="00E815D0">
              <w:rPr>
                <w:color w:val="FFFFFF" w:themeColor="background1"/>
              </w:rPr>
              <w:t xml:space="preserve"> (brug internettet til at definere valutapolitik)</w:t>
            </w:r>
          </w:p>
        </w:tc>
        <w:tc>
          <w:tcPr>
            <w:tcW w:w="7221" w:type="dxa"/>
            <w:gridSpan w:val="4"/>
            <w:shd w:val="clear" w:color="auto" w:fill="A5C9EB" w:themeFill="text2" w:themeFillTint="40"/>
          </w:tcPr>
          <w:p w14:paraId="02565571" w14:textId="77777777" w:rsidR="00D309A8" w:rsidRDefault="00D309A8" w:rsidP="00EB78EA">
            <w:r w:rsidRPr="004019BC">
              <w:rPr>
                <w:color w:val="FFFFFF" w:themeColor="background1"/>
              </w:rPr>
              <w:t>Hvad er valutapolitik?</w:t>
            </w:r>
          </w:p>
        </w:tc>
      </w:tr>
      <w:tr w:rsidR="00D309A8" w14:paraId="3A93686E" w14:textId="77777777" w:rsidTr="00EB78EA">
        <w:tc>
          <w:tcPr>
            <w:tcW w:w="2407" w:type="dxa"/>
            <w:vMerge/>
            <w:shd w:val="clear" w:color="auto" w:fill="4C94D8" w:themeFill="text2" w:themeFillTint="80"/>
          </w:tcPr>
          <w:p w14:paraId="566C9B62" w14:textId="77777777" w:rsidR="00D309A8" w:rsidRPr="00E815D0" w:rsidRDefault="00D309A8" w:rsidP="00EB78EA">
            <w:pPr>
              <w:rPr>
                <w:color w:val="FFFFFF" w:themeColor="background1"/>
              </w:rPr>
            </w:pPr>
          </w:p>
        </w:tc>
        <w:tc>
          <w:tcPr>
            <w:tcW w:w="7221" w:type="dxa"/>
            <w:gridSpan w:val="4"/>
          </w:tcPr>
          <w:p w14:paraId="1F91E1E2" w14:textId="61A9B7BD" w:rsidR="00D309A8" w:rsidRDefault="00D309A8" w:rsidP="00EB78EA"/>
        </w:tc>
      </w:tr>
      <w:tr w:rsidR="00D309A8" w14:paraId="53D88EBE" w14:textId="77777777" w:rsidTr="00EB78EA">
        <w:tc>
          <w:tcPr>
            <w:tcW w:w="2407" w:type="dxa"/>
            <w:vMerge/>
            <w:shd w:val="clear" w:color="auto" w:fill="4C94D8" w:themeFill="text2" w:themeFillTint="80"/>
          </w:tcPr>
          <w:p w14:paraId="441A08D2" w14:textId="77777777" w:rsidR="00D309A8" w:rsidRPr="00E815D0" w:rsidRDefault="00D309A8" w:rsidP="00EB78EA">
            <w:pPr>
              <w:rPr>
                <w:color w:val="FFFFFF" w:themeColor="background1"/>
              </w:rPr>
            </w:pPr>
          </w:p>
        </w:tc>
        <w:tc>
          <w:tcPr>
            <w:tcW w:w="2407" w:type="dxa"/>
          </w:tcPr>
          <w:p w14:paraId="35D1375B" w14:textId="46FAC5D8" w:rsidR="00D309A8" w:rsidRDefault="00D309A8" w:rsidP="00EB78EA"/>
        </w:tc>
        <w:tc>
          <w:tcPr>
            <w:tcW w:w="2407" w:type="dxa"/>
            <w:gridSpan w:val="2"/>
          </w:tcPr>
          <w:p w14:paraId="36457A72" w14:textId="1D84D6CC" w:rsidR="00D309A8" w:rsidRDefault="00D309A8" w:rsidP="00EB78EA"/>
        </w:tc>
        <w:tc>
          <w:tcPr>
            <w:tcW w:w="2407" w:type="dxa"/>
          </w:tcPr>
          <w:p w14:paraId="22773FD5" w14:textId="0C311619" w:rsidR="00D309A8" w:rsidRDefault="00D309A8" w:rsidP="00EB78EA"/>
        </w:tc>
      </w:tr>
      <w:tr w:rsidR="00D309A8" w14:paraId="21A1BFC1" w14:textId="77777777" w:rsidTr="00EB78EA">
        <w:tc>
          <w:tcPr>
            <w:tcW w:w="2407" w:type="dxa"/>
            <w:vMerge/>
            <w:shd w:val="clear" w:color="auto" w:fill="4C94D8" w:themeFill="text2" w:themeFillTint="80"/>
          </w:tcPr>
          <w:p w14:paraId="35E8E9FD" w14:textId="77777777" w:rsidR="00D309A8" w:rsidRDefault="00D309A8" w:rsidP="00EB78EA"/>
        </w:tc>
        <w:tc>
          <w:tcPr>
            <w:tcW w:w="7221" w:type="dxa"/>
            <w:gridSpan w:val="4"/>
            <w:shd w:val="clear" w:color="auto" w:fill="A5C9EB" w:themeFill="text2" w:themeFillTint="40"/>
          </w:tcPr>
          <w:p w14:paraId="43655604" w14:textId="77777777" w:rsidR="00D309A8" w:rsidRDefault="00D309A8" w:rsidP="00EB78EA">
            <w:r w:rsidRPr="00E815D0">
              <w:rPr>
                <w:color w:val="FFFFFF" w:themeColor="background1"/>
              </w:rPr>
              <w:t>Hvad betyder devaluering og revaluering, og hvorfor anvendes disse instrumenter?</w:t>
            </w:r>
          </w:p>
        </w:tc>
      </w:tr>
      <w:tr w:rsidR="00D309A8" w14:paraId="6D8F7037" w14:textId="77777777" w:rsidTr="00EB78EA">
        <w:tc>
          <w:tcPr>
            <w:tcW w:w="2407" w:type="dxa"/>
            <w:vMerge/>
            <w:shd w:val="clear" w:color="auto" w:fill="4C94D8" w:themeFill="text2" w:themeFillTint="80"/>
          </w:tcPr>
          <w:p w14:paraId="554622F5" w14:textId="77777777" w:rsidR="00D309A8" w:rsidRDefault="00D309A8" w:rsidP="00EB78EA"/>
        </w:tc>
        <w:tc>
          <w:tcPr>
            <w:tcW w:w="3576" w:type="dxa"/>
            <w:gridSpan w:val="2"/>
          </w:tcPr>
          <w:p w14:paraId="7231C132" w14:textId="52296338" w:rsidR="00D309A8" w:rsidRDefault="00D309A8" w:rsidP="00EB78EA"/>
        </w:tc>
        <w:tc>
          <w:tcPr>
            <w:tcW w:w="3645" w:type="dxa"/>
            <w:gridSpan w:val="2"/>
          </w:tcPr>
          <w:p w14:paraId="5F557C53" w14:textId="18D046A5" w:rsidR="00D309A8" w:rsidRDefault="00D309A8" w:rsidP="00EB78EA">
            <w:r>
              <w:t xml:space="preserve"> </w:t>
            </w:r>
          </w:p>
        </w:tc>
      </w:tr>
    </w:tbl>
    <w:p w14:paraId="32D0D5AF" w14:textId="77777777" w:rsidR="00D309A8" w:rsidRDefault="00D309A8" w:rsidP="00D309A8"/>
    <w:p w14:paraId="10A25D0A" w14:textId="77777777" w:rsidR="00D309A8" w:rsidRDefault="00D309A8" w:rsidP="00D309A8">
      <w:pPr>
        <w:pStyle w:val="Overskrift2"/>
      </w:pPr>
      <w:r>
        <w:t>Opgave 2: Fri bevægelighed og det indre marked</w:t>
      </w:r>
    </w:p>
    <w:p w14:paraId="3FD80088" w14:textId="77777777" w:rsidR="00D309A8" w:rsidRDefault="00D309A8" w:rsidP="00D309A8">
      <w:r>
        <w:t xml:space="preserve">Gå ind på følgende link: </w:t>
      </w:r>
      <w:hyperlink r:id="rId5" w:history="1">
        <w:r w:rsidRPr="00C70CF2">
          <w:rPr>
            <w:rStyle w:val="Hyperlink"/>
          </w:rPr>
          <w:t>https://www.eu.dk/-/media/sites/eu/publikationer/eu-paa-kryds-og-tvaers_3-udgave.pdf</w:t>
        </w:r>
      </w:hyperlink>
      <w:r>
        <w:t xml:space="preserve"> på s. 131-134 og besvar nedenstående spørgsmål:</w:t>
      </w:r>
    </w:p>
    <w:p w14:paraId="7AA89267" w14:textId="3514AD38" w:rsidR="00D309A8" w:rsidRDefault="00D309A8" w:rsidP="00D309A8">
      <w:pPr>
        <w:pStyle w:val="Listeafsnit"/>
        <w:numPr>
          <w:ilvl w:val="0"/>
          <w:numId w:val="1"/>
        </w:numPr>
      </w:pPr>
      <w:r>
        <w:t>Hvad er fri bevægelighed i EU?</w:t>
      </w:r>
    </w:p>
    <w:p w14:paraId="3005841D" w14:textId="77777777" w:rsidR="00D309A8" w:rsidRDefault="00D309A8" w:rsidP="00D309A8">
      <w:pPr>
        <w:pStyle w:val="Listeafsnit"/>
        <w:numPr>
          <w:ilvl w:val="0"/>
          <w:numId w:val="1"/>
        </w:numPr>
      </w:pPr>
      <w:r>
        <w:t>Hvad er ’princippet om ligebehandling’?</w:t>
      </w:r>
    </w:p>
    <w:p w14:paraId="3C113647" w14:textId="77777777" w:rsidR="00D309A8" w:rsidRDefault="00D309A8" w:rsidP="00D309A8">
      <w:pPr>
        <w:pStyle w:val="Listeafsnit"/>
        <w:numPr>
          <w:ilvl w:val="0"/>
          <w:numId w:val="1"/>
        </w:numPr>
      </w:pPr>
      <w:r>
        <w:t>Hvad er det indre marked?</w:t>
      </w:r>
    </w:p>
    <w:p w14:paraId="7F5DBF79" w14:textId="77777777" w:rsidR="00D309A8" w:rsidRDefault="00D309A8" w:rsidP="00D309A8">
      <w:pPr>
        <w:pStyle w:val="Listeafsnit"/>
        <w:numPr>
          <w:ilvl w:val="0"/>
          <w:numId w:val="1"/>
        </w:numPr>
      </w:pPr>
      <w:r>
        <w:t>Hvad er harmonisering?</w:t>
      </w:r>
    </w:p>
    <w:p w14:paraId="674481C7" w14:textId="77777777" w:rsidR="00D309A8" w:rsidRDefault="00D309A8" w:rsidP="00D309A8">
      <w:pPr>
        <w:pStyle w:val="Listeafsnit"/>
        <w:numPr>
          <w:ilvl w:val="0"/>
          <w:numId w:val="1"/>
        </w:numPr>
      </w:pPr>
      <w:r>
        <w:t>Hvorfor giver det mening at have hhv. ligebehandling og harmonisering, når man også har ’den fri bevægelighed’?</w:t>
      </w:r>
    </w:p>
    <w:p w14:paraId="3B4533CB" w14:textId="77777777" w:rsidR="00D309A8" w:rsidRDefault="00D309A8" w:rsidP="00D309A8">
      <w:pPr>
        <w:pStyle w:val="Listeafsnit"/>
        <w:numPr>
          <w:ilvl w:val="0"/>
          <w:numId w:val="1"/>
        </w:numPr>
      </w:pPr>
      <w:r>
        <w:t>Hvad er effekterne af det indre marked? Brug også nedenstående figur i din forklaring.</w:t>
      </w:r>
    </w:p>
    <w:p w14:paraId="5410D34E" w14:textId="75460A84" w:rsidR="00D309A8" w:rsidRDefault="00D309A8" w:rsidP="00D309A8">
      <w:r w:rsidRPr="00676679">
        <w:lastRenderedPageBreak/>
        <w:drawing>
          <wp:inline distT="0" distB="0" distL="0" distR="0" wp14:anchorId="2003CE56" wp14:editId="4D0F6E11">
            <wp:extent cx="6120130" cy="5100320"/>
            <wp:effectExtent l="0" t="0" r="0" b="5080"/>
            <wp:docPr id="143268612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861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0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hyperlink r:id="rId7" w:history="1">
        <w:r w:rsidRPr="00C70CF2">
          <w:rPr>
            <w:rStyle w:val="Hyperlink"/>
          </w:rPr>
          <w:t>https://www.nationalbanken.dk/da/viden-og-nyheder/publikationer-og-taler/analyse/2025/faerre-barrierer-i-eu-s-indre-marked-kan-oege-dansk-velstand#chapter-01</w:t>
        </w:r>
      </w:hyperlink>
      <w:r>
        <w:t xml:space="preserve"> </w:t>
      </w:r>
    </w:p>
    <w:p w14:paraId="248749FA" w14:textId="77777777" w:rsidR="00D309A8" w:rsidRDefault="00D309A8" w:rsidP="00D309A8">
      <w:pPr>
        <w:pStyle w:val="Overskrift2"/>
      </w:pPr>
      <w:r>
        <w:t>Opgave 3: Det økonomiske samarbejde</w:t>
      </w:r>
    </w:p>
    <w:p w14:paraId="79E64C03" w14:textId="616FE1C3" w:rsidR="00D309A8" w:rsidRDefault="00D309A8" w:rsidP="00D309A8">
      <w:pPr>
        <w:pStyle w:val="Listeafsnit"/>
        <w:numPr>
          <w:ilvl w:val="0"/>
          <w:numId w:val="2"/>
        </w:numPr>
      </w:pPr>
      <w:r>
        <w:t>hvad er konvergenskriterierne?</w:t>
      </w:r>
    </w:p>
    <w:p w14:paraId="12FF0C99" w14:textId="77777777" w:rsidR="00D309A8" w:rsidRDefault="00D309A8" w:rsidP="00D309A8">
      <w:pPr>
        <w:pStyle w:val="Listeafsnit"/>
        <w:numPr>
          <w:ilvl w:val="0"/>
          <w:numId w:val="2"/>
        </w:numPr>
      </w:pPr>
      <w:r>
        <w:t>Hvad er stabilitets- og vækstpagten?</w:t>
      </w:r>
    </w:p>
    <w:p w14:paraId="6C72E991" w14:textId="77777777" w:rsidR="00D309A8" w:rsidRDefault="00D309A8" w:rsidP="00D309A8">
      <w:pPr>
        <w:pStyle w:val="Listeafsnit"/>
        <w:numPr>
          <w:ilvl w:val="0"/>
          <w:numId w:val="2"/>
        </w:numPr>
      </w:pPr>
      <w:r>
        <w:t>Hvad er finanspagten?</w:t>
      </w:r>
    </w:p>
    <w:p w14:paraId="6D44FEEB" w14:textId="77777777" w:rsidR="00D309A8" w:rsidRDefault="00D309A8" w:rsidP="00D309A8">
      <w:pPr>
        <w:pStyle w:val="Listeafsnit"/>
        <w:numPr>
          <w:ilvl w:val="0"/>
          <w:numId w:val="2"/>
        </w:numPr>
      </w:pPr>
      <w:r>
        <w:t>Hvad er bankunionen?</w:t>
      </w:r>
    </w:p>
    <w:p w14:paraId="60E11DCE" w14:textId="77777777" w:rsidR="00D309A8" w:rsidRDefault="00D309A8" w:rsidP="00D309A8">
      <w:pPr>
        <w:pStyle w:val="Overskrift2"/>
      </w:pPr>
      <w:r>
        <w:t>Opgave 4: klassediskussion</w:t>
      </w:r>
    </w:p>
    <w:p w14:paraId="374152AF" w14:textId="77777777" w:rsidR="00D309A8" w:rsidRDefault="00D309A8" w:rsidP="00D309A8">
      <w:pPr>
        <w:pStyle w:val="Listeafsnit"/>
        <w:numPr>
          <w:ilvl w:val="0"/>
          <w:numId w:val="3"/>
        </w:numPr>
      </w:pPr>
      <w:r w:rsidRPr="00203C33">
        <w:t>Har EU for meget eller for lidt indflydelse på dansk økonomi på baggrund af dagens lektion i dag?</w:t>
      </w:r>
    </w:p>
    <w:p w14:paraId="600DDE29" w14:textId="77777777" w:rsidR="00D309A8" w:rsidRDefault="00D309A8" w:rsidP="00D309A8">
      <w:pPr>
        <w:pStyle w:val="Listeafsnit"/>
        <w:numPr>
          <w:ilvl w:val="1"/>
          <w:numId w:val="3"/>
        </w:numPr>
      </w:pPr>
      <w:r>
        <w:t>Mener man, at EU har for meget indflydelse på dansk økonomi, så stiller man sig ved vinduerne.</w:t>
      </w:r>
    </w:p>
    <w:p w14:paraId="0F10BBE4" w14:textId="77777777" w:rsidR="00D309A8" w:rsidRDefault="00D309A8" w:rsidP="00D309A8">
      <w:pPr>
        <w:pStyle w:val="Listeafsnit"/>
        <w:numPr>
          <w:ilvl w:val="1"/>
          <w:numId w:val="3"/>
        </w:numPr>
      </w:pPr>
      <w:r>
        <w:lastRenderedPageBreak/>
        <w:t>Mener man, at EU har for lidt eller fint med indflydelse på dansk økonomi, så stiller man sig ved døren.</w:t>
      </w:r>
    </w:p>
    <w:p w14:paraId="1004CA03" w14:textId="77777777" w:rsidR="00D309A8" w:rsidRDefault="00D309A8" w:rsidP="00D309A8">
      <w:pPr>
        <w:pStyle w:val="Listeafsnit"/>
        <w:numPr>
          <w:ilvl w:val="0"/>
          <w:numId w:val="3"/>
        </w:numPr>
      </w:pPr>
      <w:r>
        <w:t xml:space="preserve">Nu skal I sammen i de to grupper forberede jeres begrundelse for meget økonomisk samarbejde i EU eller mindre økonomisk samarbejde i EU. </w:t>
      </w:r>
    </w:p>
    <w:p w14:paraId="22C680B3" w14:textId="77777777" w:rsidR="00D309A8" w:rsidRDefault="00D309A8" w:rsidP="00D309A8">
      <w:pPr>
        <w:pStyle w:val="Listeafsnit"/>
        <w:numPr>
          <w:ilvl w:val="1"/>
          <w:numId w:val="3"/>
        </w:numPr>
      </w:pPr>
      <w:r>
        <w:t>Skriv nogle gode argumenter ned. Gerne med begreber fra undervisningen.</w:t>
      </w:r>
    </w:p>
    <w:p w14:paraId="344421EE" w14:textId="77777777" w:rsidR="00D309A8" w:rsidRDefault="00D309A8" w:rsidP="00D309A8">
      <w:pPr>
        <w:pStyle w:val="Listeafsnit"/>
        <w:numPr>
          <w:ilvl w:val="1"/>
          <w:numId w:val="3"/>
        </w:numPr>
      </w:pPr>
      <w:r>
        <w:t>Udvælg 3-4 personer, der skal stå for diskussionen.</w:t>
      </w:r>
    </w:p>
    <w:p w14:paraId="34D66534" w14:textId="77777777" w:rsidR="00D309A8" w:rsidRDefault="00D309A8" w:rsidP="00D309A8">
      <w:pPr>
        <w:pStyle w:val="Listeafsnit"/>
        <w:numPr>
          <w:ilvl w:val="0"/>
          <w:numId w:val="3"/>
        </w:numPr>
      </w:pPr>
      <w:r>
        <w:t>Fælles diskussion på klassen.</w:t>
      </w:r>
    </w:p>
    <w:p w14:paraId="3188D274" w14:textId="4D34DA4B" w:rsidR="00D309A8" w:rsidRPr="00203C33" w:rsidRDefault="00D309A8" w:rsidP="00D309A8">
      <w:pPr>
        <w:pStyle w:val="Listeafsnit"/>
        <w:numPr>
          <w:ilvl w:val="0"/>
          <w:numId w:val="3"/>
        </w:numPr>
      </w:pPr>
      <w:r>
        <w:t>Er der nogle af jer, der nu er overbevist om det modsatte af jeres udgangspunkt?</w:t>
      </w:r>
    </w:p>
    <w:p w14:paraId="1FF54925" w14:textId="77777777" w:rsidR="00D309A8" w:rsidRPr="00203C33" w:rsidRDefault="00D309A8" w:rsidP="00D309A8">
      <w:pPr>
        <w:rPr>
          <w:b/>
          <w:bCs/>
        </w:rPr>
      </w:pPr>
    </w:p>
    <w:p w14:paraId="74A5296D" w14:textId="77777777" w:rsidR="00BC3EEF" w:rsidRDefault="00BC3EEF"/>
    <w:sectPr w:rsidR="00BC3EEF" w:rsidSect="00D309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9D3"/>
    <w:multiLevelType w:val="hybridMultilevel"/>
    <w:tmpl w:val="99802D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F5172"/>
    <w:multiLevelType w:val="hybridMultilevel"/>
    <w:tmpl w:val="7E9CAD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31E72"/>
    <w:multiLevelType w:val="hybridMultilevel"/>
    <w:tmpl w:val="4D5A0C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4742">
    <w:abstractNumId w:val="2"/>
  </w:num>
  <w:num w:numId="2" w16cid:durableId="353191464">
    <w:abstractNumId w:val="1"/>
  </w:num>
  <w:num w:numId="3" w16cid:durableId="25062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A8"/>
    <w:rsid w:val="004325E5"/>
    <w:rsid w:val="00A00124"/>
    <w:rsid w:val="00BC3EEF"/>
    <w:rsid w:val="00D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D050"/>
  <w15:chartTrackingRefBased/>
  <w15:docId w15:val="{857D0D34-0D78-4C71-A75A-6FBB4112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A8"/>
  </w:style>
  <w:style w:type="paragraph" w:styleId="Overskrift1">
    <w:name w:val="heading 1"/>
    <w:basedOn w:val="Normal"/>
    <w:next w:val="Normal"/>
    <w:link w:val="Overskrift1Tegn"/>
    <w:uiPriority w:val="9"/>
    <w:qFormat/>
    <w:rsid w:val="00D3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3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09A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09A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09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09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09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09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09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09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09A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09A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09A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30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9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ionalbanken.dk/da/viden-og-nyheder/publikationer-og-taler/analyse/2025/faerre-barrierer-i-eu-s-indre-marked-kan-oege-dansk-velstand#chapter-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eu.dk/-/media/sites/eu/publikationer/eu-paa-kryds-og-tvaers_3-udgav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2026-03-31T09:43:00Z</dcterms:created>
  <dcterms:modified xsi:type="dcterms:W3CDTF">2026-03-31T09:45:00Z</dcterms:modified>
</cp:coreProperties>
</file>