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AA1CA" w14:textId="361422F8" w:rsidR="00A2202A" w:rsidRDefault="000C3950" w:rsidP="00030758">
      <w:pPr>
        <w:pStyle w:val="Overskrift1"/>
      </w:pPr>
      <w:r>
        <w:t xml:space="preserve">Vektorfunktioner og </w:t>
      </w:r>
      <w:r w:rsidR="008C676E">
        <w:t>ligningen for banekurven</w:t>
      </w:r>
    </w:p>
    <w:p w14:paraId="70C4EE02" w14:textId="77777777" w:rsidR="003B37C5" w:rsidRPr="003B37C5" w:rsidRDefault="003B37C5" w:rsidP="003B37C5"/>
    <w:p w14:paraId="72C5D38F" w14:textId="57D7F458" w:rsidR="00677179" w:rsidRDefault="009B63B6" w:rsidP="00677179">
      <w:r>
        <w:t>Nog</w:t>
      </w:r>
      <w:r w:rsidR="00793F6E">
        <w:t>le</w:t>
      </w:r>
      <w:r>
        <w:t xml:space="preserve"> gange er det nemmere at arbejde med en ligning som direkte beskriver </w:t>
      </w:r>
      <w:r w:rsidR="00793F6E">
        <w:t xml:space="preserve">sammenhængen mellem </w:t>
      </w:r>
      <m:oMath>
        <m:r>
          <w:rPr>
            <w:rFonts w:ascii="Cambria Math" w:hAnsi="Cambria Math"/>
          </w:rPr>
          <m:t>x</m:t>
        </m:r>
      </m:oMath>
      <w:r w:rsidR="00793F6E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y</m:t>
        </m:r>
      </m:oMath>
      <w:r w:rsidR="005D2CD4">
        <w:rPr>
          <w:rFonts w:eastAsiaTheme="minorEastAsia"/>
        </w:rPr>
        <w:t>, specielt hvis sammenhængen kan beskrives ved en funktionsforskrift.</w:t>
      </w:r>
      <w:r w:rsidR="005D2CD4">
        <w:rPr>
          <w:rFonts w:eastAsiaTheme="minorEastAsia"/>
        </w:rPr>
        <w:br/>
      </w:r>
      <w:r w:rsidR="00793F6E">
        <w:rPr>
          <w:rFonts w:eastAsiaTheme="minorEastAsia"/>
        </w:rPr>
        <w:t xml:space="preserve">F.eks. </w:t>
      </w:r>
      <w:r w:rsidR="00B2214E">
        <w:rPr>
          <w:rFonts w:eastAsiaTheme="minorEastAsia"/>
        </w:rPr>
        <w:t>er banekurven for vektorfunktionen</w:t>
      </w:r>
    </w:p>
    <w:p w14:paraId="2AA07805" w14:textId="1B07FFBF" w:rsidR="009F3BCF" w:rsidRDefault="009F3BCF" w:rsidP="00677179"/>
    <w:p w14:paraId="1CEB15B6" w14:textId="1DDD6A37" w:rsidR="00B2214E" w:rsidRDefault="00C22EB2" w:rsidP="00677179"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2t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-10</m:t>
                  </m:r>
                </m:den>
              </m:f>
            </m:e>
          </m:d>
          <m:r>
            <w:rPr>
              <w:rFonts w:ascii="Cambria Math" w:hAnsi="Cambria Math"/>
            </w:rPr>
            <m:t>,   t</m:t>
          </m:r>
          <m:r>
            <m:rPr>
              <m:scr m:val="double-struck"/>
            </m:rPr>
            <w:rPr>
              <w:rFonts w:ascii="Cambria Math" w:hAnsi="Cambria Math"/>
            </w:rPr>
            <m:t>∈R.</m:t>
          </m:r>
        </m:oMath>
      </m:oMathPara>
    </w:p>
    <w:p w14:paraId="559C8BED" w14:textId="71B0D718" w:rsidR="00B2214E" w:rsidRDefault="00B2214E" w:rsidP="00677179"/>
    <w:p w14:paraId="283895F4" w14:textId="40E38C58" w:rsidR="00B2214E" w:rsidRDefault="001107D3" w:rsidP="00677179">
      <w:r>
        <w:t xml:space="preserve">Identisk med </w:t>
      </w:r>
      <w:r w:rsidR="005B3C6E">
        <w:t xml:space="preserve">parablen med forskriften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-10</m:t>
        </m:r>
      </m:oMath>
      <w:r w:rsidR="00C548E8">
        <w:rPr>
          <w:rFonts w:eastAsiaTheme="minorEastAsia"/>
        </w:rPr>
        <w:t>.</w:t>
      </w:r>
    </w:p>
    <w:p w14:paraId="7F77A132" w14:textId="2B6FFF0A" w:rsidR="001107D3" w:rsidRDefault="001107D3" w:rsidP="00677179"/>
    <w:p w14:paraId="125F80AE" w14:textId="77777777" w:rsidR="008A7BA8" w:rsidRDefault="00C548E8" w:rsidP="00677179">
      <w:pPr>
        <w:rPr>
          <w:rFonts w:eastAsiaTheme="minorEastAsia"/>
        </w:rPr>
      </w:pPr>
      <w:r>
        <w:t xml:space="preserve">Det kan vi vise ved at indsætte koordinatfunktionerne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=2t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-10</m:t>
        </m:r>
      </m:oMath>
      <w:r>
        <w:rPr>
          <w:rFonts w:eastAsiaTheme="minorEastAsia"/>
        </w:rPr>
        <w:t xml:space="preserve"> i </w:t>
      </w:r>
      <w:r w:rsidR="008A7BA8">
        <w:rPr>
          <w:rFonts w:eastAsiaTheme="minorEastAsia"/>
        </w:rPr>
        <w:t xml:space="preserve">forskriften: </w:t>
      </w:r>
    </w:p>
    <w:p w14:paraId="2BF69341" w14:textId="77777777" w:rsidR="008A7BA8" w:rsidRDefault="008A7BA8" w:rsidP="00677179">
      <w:pPr>
        <w:rPr>
          <w:rFonts w:eastAsiaTheme="minorEastAsia"/>
        </w:rPr>
      </w:pPr>
    </w:p>
    <w:p w14:paraId="0297F07D" w14:textId="13C70733" w:rsidR="001107D3" w:rsidRPr="00B21C0B" w:rsidRDefault="008A7BA8" w:rsidP="00677179">
      <m:oMathPara>
        <m:oMath>
          <m:r>
            <w:rPr>
              <w:rFonts w:ascii="Cambria Math" w:hAnsi="Cambria Math"/>
            </w:rPr>
            <m:t>y</m:t>
          </m:r>
          <m:r>
            <m:rPr>
              <m:aln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-10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-10=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2t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-10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-10=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⋅4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-10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-10=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-10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0904CD" w:rsidRPr="00B21C0B">
        <w:rPr>
          <w:rFonts w:eastAsiaTheme="minorEastAsia"/>
        </w:rPr>
        <w:t>Herved se</w:t>
      </w:r>
      <w:r w:rsidR="000904CD">
        <w:rPr>
          <w:rFonts w:eastAsiaTheme="minorEastAsia"/>
        </w:rPr>
        <w:t xml:space="preserve">r vi at banekurven er en del af parablen. Det sidste vi mangler at kontrollere er at begge sammenhænge har den samme definitionsmængde for </w:t>
      </w:r>
      <m:oMath>
        <m:r>
          <w:rPr>
            <w:rFonts w:ascii="Cambria Math" w:eastAsiaTheme="minorEastAsia" w:hAnsi="Cambria Math"/>
          </w:rPr>
          <m:t>x</m:t>
        </m:r>
      </m:oMath>
      <w:r w:rsidR="000904CD">
        <w:rPr>
          <w:rFonts w:eastAsiaTheme="minorEastAsia"/>
        </w:rPr>
        <w:t xml:space="preserve">. Når </w:t>
      </w:r>
      <m:oMath>
        <m:r>
          <w:rPr>
            <w:rFonts w:ascii="Cambria Math" w:eastAsiaTheme="minorEastAsia" w:hAnsi="Cambria Math"/>
          </w:rPr>
          <m:t>t</m:t>
        </m:r>
      </m:oMath>
      <w:r w:rsidR="000904CD">
        <w:rPr>
          <w:rFonts w:eastAsiaTheme="minorEastAsia"/>
        </w:rPr>
        <w:t xml:space="preserve"> i vektorfunktonen varierer over alle de reelle tal, så giver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=2t</m:t>
        </m:r>
      </m:oMath>
      <w:r w:rsidR="000904CD">
        <w:rPr>
          <w:rFonts w:eastAsiaTheme="minorEastAsia"/>
        </w:rPr>
        <w:t xml:space="preserve"> også alle de reelle tal og i forskriften er der ingen begrænsninger på </w:t>
      </w:r>
      <m:oMath>
        <m:r>
          <w:rPr>
            <w:rFonts w:ascii="Cambria Math" w:eastAsiaTheme="minorEastAsia" w:hAnsi="Cambria Math"/>
          </w:rPr>
          <m:t>x</m:t>
        </m:r>
      </m:oMath>
      <w:r w:rsidR="000904CD">
        <w:rPr>
          <w:rFonts w:eastAsiaTheme="minorEastAsia"/>
        </w:rPr>
        <w:t xml:space="preserve">, så begge sammenhænge har de reelle tal som definitionsmængde for </w:t>
      </w:r>
      <m:oMath>
        <m:r>
          <w:rPr>
            <w:rFonts w:ascii="Cambria Math" w:eastAsiaTheme="minorEastAsia" w:hAnsi="Cambria Math"/>
          </w:rPr>
          <m:t>x</m:t>
        </m:r>
      </m:oMath>
      <w:r w:rsidR="000904CD">
        <w:rPr>
          <w:rFonts w:eastAsiaTheme="minorEastAsia"/>
        </w:rPr>
        <w:t xml:space="preserve">. Dermed er banekurven identisk med parablen og de beskriver den samme sammenhæng mellem </w:t>
      </w:r>
      <m:oMath>
        <m:r>
          <w:rPr>
            <w:rFonts w:ascii="Cambria Math" w:eastAsiaTheme="minorEastAsia" w:hAnsi="Cambria Math"/>
          </w:rPr>
          <m:t>x</m:t>
        </m:r>
      </m:oMath>
      <w:r w:rsidR="000904CD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y</m:t>
        </m:r>
      </m:oMath>
      <w:r w:rsidR="000904CD">
        <w:rPr>
          <w:rFonts w:eastAsiaTheme="minorEastAsia"/>
        </w:rPr>
        <w:t>.</w:t>
      </w:r>
    </w:p>
    <w:p w14:paraId="0887148E" w14:textId="412C4774" w:rsidR="00C70D14" w:rsidRPr="00B21C0B" w:rsidRDefault="00C70D14" w:rsidP="00677179"/>
    <w:p w14:paraId="5ABE0C00" w14:textId="47DF3431" w:rsidR="00C70D14" w:rsidRPr="00B21C0B" w:rsidRDefault="00C70D14" w:rsidP="00677179"/>
    <w:p w14:paraId="44B00335" w14:textId="301BA9A0" w:rsidR="009F3BCF" w:rsidRPr="008332AC" w:rsidRDefault="009F3BCF" w:rsidP="003B37C5">
      <w:pPr>
        <w:pStyle w:val="Overskrift3"/>
      </w:pPr>
      <w:r>
        <w:t xml:space="preserve">Opgave </w:t>
      </w:r>
      <w:r w:rsidR="00601239">
        <w:t>1</w:t>
      </w:r>
    </w:p>
    <w:p w14:paraId="2F77CEEA" w14:textId="5B9F1BFC" w:rsidR="009F3BCF" w:rsidRDefault="009F3BCF" w:rsidP="009F3BCF">
      <w:pPr>
        <w:pStyle w:val="Listeafsnit"/>
        <w:numPr>
          <w:ilvl w:val="0"/>
          <w:numId w:val="1"/>
        </w:numPr>
      </w:pPr>
      <w:r>
        <w:t>Vis at banekurven for vektorfunktionen</w:t>
      </w:r>
    </w:p>
    <w:p w14:paraId="2249A580" w14:textId="33C56DCF" w:rsidR="009F3BCF" w:rsidRDefault="009F3BCF" w:rsidP="009F3BCF">
      <w:pPr>
        <w:pStyle w:val="Listeafsnit"/>
        <w:rPr>
          <w:rFonts w:eastAsiaTheme="minorEastAsia"/>
          <w:i/>
        </w:rPr>
      </w:pPr>
      <w:r>
        <w:br/>
      </w: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5t+2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5t+2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-10t</m:t>
                  </m:r>
                </m:den>
              </m:f>
            </m:e>
          </m:d>
          <m:r>
            <w:rPr>
              <w:rFonts w:ascii="Cambria Math" w:hAnsi="Cambria Math"/>
            </w:rPr>
            <m:t>,   t</m:t>
          </m:r>
          <m:r>
            <m:rPr>
              <m:scr m:val="double-struck"/>
            </m:rPr>
            <w:rPr>
              <w:rFonts w:ascii="Cambria Math" w:hAnsi="Cambria Math"/>
            </w:rPr>
            <m:t xml:space="preserve">∈R. 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m:rPr>
              <m:sty m:val="p"/>
            </m:rPr>
            <w:rPr>
              <w:rFonts w:eastAsiaTheme="minorEastAsia"/>
            </w:rPr>
            <w:br/>
          </m:r>
          <m:r>
            <m:rPr>
              <m:sty m:val="p"/>
            </m:rPr>
            <w:rPr>
              <w:rFonts w:eastAsiaTheme="minorEastAsia"/>
            </w:rPr>
            <m:t xml:space="preserve">er </m:t>
          </m:r>
        </m:oMath>
      </m:oMathPara>
      <w:r>
        <w:rPr>
          <w:rFonts w:eastAsiaTheme="minorEastAsia"/>
        </w:rPr>
        <w:t xml:space="preserve">lig grafen for funktionen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-2x+4</m:t>
        </m:r>
      </m:oMath>
      <w:r>
        <w:rPr>
          <w:rFonts w:eastAsiaTheme="minorEastAsia"/>
        </w:rPr>
        <w:t xml:space="preserve">. </w:t>
      </w:r>
    </w:p>
    <w:p w14:paraId="7E5EE5B4" w14:textId="77777777" w:rsidR="009F3BCF" w:rsidRDefault="009F3BCF" w:rsidP="003B37C5">
      <w:pPr>
        <w:rPr>
          <w:rFonts w:eastAsiaTheme="minorEastAsia"/>
          <w:iCs/>
        </w:rPr>
      </w:pPr>
    </w:p>
    <w:p w14:paraId="0A6BA0A8" w14:textId="77777777" w:rsidR="003B37C5" w:rsidRPr="003B37C5" w:rsidRDefault="003B37C5" w:rsidP="003B37C5">
      <w:pPr>
        <w:rPr>
          <w:rFonts w:eastAsiaTheme="minorEastAsia"/>
          <w:iCs/>
        </w:rPr>
      </w:pPr>
    </w:p>
    <w:p w14:paraId="199F322A" w14:textId="7F2BFF54" w:rsidR="009F3BCF" w:rsidRDefault="009F3BCF" w:rsidP="009F3BCF">
      <w:pPr>
        <w:pStyle w:val="Overskrift3"/>
        <w:rPr>
          <w:rFonts w:eastAsiaTheme="minorEastAsia"/>
        </w:rPr>
      </w:pPr>
      <w:r>
        <w:rPr>
          <w:rFonts w:eastAsiaTheme="minorEastAsia"/>
        </w:rPr>
        <w:t xml:space="preserve">Opgave </w:t>
      </w:r>
      <w:r w:rsidR="00601239">
        <w:rPr>
          <w:rFonts w:eastAsiaTheme="minorEastAsia"/>
        </w:rPr>
        <w:t>2</w:t>
      </w:r>
    </w:p>
    <w:p w14:paraId="409C4340" w14:textId="77777777" w:rsidR="00A36E9B" w:rsidRDefault="00A36E9B" w:rsidP="00A36E9B">
      <w:pPr>
        <w:rPr>
          <w:rFonts w:eastAsiaTheme="minorEastAsia"/>
        </w:rPr>
      </w:pPr>
      <w:r>
        <w:t xml:space="preserve">En vektorfunktion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</m:oMath>
      <w:r>
        <w:rPr>
          <w:rFonts w:eastAsiaTheme="minorEastAsia"/>
        </w:rPr>
        <w:t xml:space="preserve"> er bestemt ved </w:t>
      </w:r>
    </w:p>
    <w:p w14:paraId="45CCBBCD" w14:textId="77777777" w:rsidR="00A36E9B" w:rsidRDefault="00A36E9B" w:rsidP="00A36E9B">
      <w:pPr>
        <w:rPr>
          <w:rFonts w:eastAsiaTheme="minorEastAsia"/>
        </w:rPr>
      </w:pPr>
    </w:p>
    <w:p w14:paraId="5A4D813C" w14:textId="77777777" w:rsidR="00A36E9B" w:rsidRPr="00B36E4A" w:rsidRDefault="00C22EB2" w:rsidP="00A36E9B">
      <w:pPr>
        <w:rPr>
          <w:rFonts w:asciiTheme="majorHAnsi" w:eastAsiaTheme="majorEastAsia" w:hAnsiTheme="majorHAnsi" w:cstheme="majorBidi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r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t-1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+6t+16</m:t>
                      </m:r>
                    </m:e>
                  </m:rad>
                </m:den>
              </m:f>
            </m:e>
          </m:d>
          <m:r>
            <w:rPr>
              <w:rFonts w:ascii="Cambria Math" w:hAnsi="Cambria Math"/>
            </w:rPr>
            <m:t>,  -2≤t≤8</m:t>
          </m:r>
          <m:r>
            <m:rPr>
              <m:sty m:val="p"/>
            </m:rPr>
            <w:rPr>
              <w:rFonts w:asciiTheme="majorHAnsi" w:eastAsiaTheme="majorEastAsia" w:hAnsiTheme="majorHAnsi" w:cstheme="majorBidi"/>
            </w:rPr>
            <w:br/>
          </m:r>
        </m:oMath>
      </m:oMathPara>
    </w:p>
    <w:p w14:paraId="6A63CBDD" w14:textId="18B4AD2B" w:rsidR="00A36E9B" w:rsidRDefault="00A36E9B" w:rsidP="00A36E9B">
      <w:pPr>
        <w:pStyle w:val="Listeafsnit"/>
        <w:numPr>
          <w:ilvl w:val="0"/>
          <w:numId w:val="2"/>
        </w:numPr>
      </w:pPr>
      <w:r>
        <w:t xml:space="preserve">Gør rede for at banekurven for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</m:oMath>
      <w:r>
        <w:rPr>
          <w:rFonts w:eastAsiaTheme="minorEastAsia"/>
        </w:rPr>
        <w:t xml:space="preserve"> er en del af cirklen med centrum i </w:t>
      </w:r>
      <m:oMath>
        <m:r>
          <w:rPr>
            <w:rFonts w:ascii="Cambria Math" w:eastAsiaTheme="minorEastAsia" w:hAnsi="Cambria Math"/>
          </w:rPr>
          <m:t>C=(2,0)</m:t>
        </m:r>
      </m:oMath>
      <w:r>
        <w:rPr>
          <w:rFonts w:eastAsiaTheme="minorEastAsia"/>
        </w:rPr>
        <w:t xml:space="preserve"> og radius </w:t>
      </w:r>
      <m:oMath>
        <m:r>
          <w:rPr>
            <w:rFonts w:ascii="Cambria Math" w:eastAsiaTheme="minorEastAsia" w:hAnsi="Cambria Math"/>
          </w:rPr>
          <m:t>5</m:t>
        </m:r>
      </m:oMath>
      <w:r>
        <w:rPr>
          <w:rFonts w:eastAsiaTheme="minorEastAsia"/>
        </w:rPr>
        <w:t>.</w:t>
      </w:r>
    </w:p>
    <w:p w14:paraId="0B542DD5" w14:textId="6285C325" w:rsidR="009F3BCF" w:rsidRDefault="009F3BCF" w:rsidP="009F3BCF"/>
    <w:p w14:paraId="5E3D6400" w14:textId="74324E6E" w:rsidR="00B86B64" w:rsidRDefault="00B86B64" w:rsidP="009F3BCF"/>
    <w:p w14:paraId="47A229F3" w14:textId="77777777" w:rsidR="008A5C38" w:rsidRDefault="008A5C38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14:paraId="48F7CA85" w14:textId="3E19E64A" w:rsidR="00B86B64" w:rsidRDefault="00B86B64" w:rsidP="00B86B64">
      <w:pPr>
        <w:pStyle w:val="Overskrift3"/>
      </w:pPr>
      <w:r>
        <w:lastRenderedPageBreak/>
        <w:t>Opgave 3</w:t>
      </w:r>
      <w:r w:rsidR="008002F8">
        <w:t xml:space="preserve"> (valgfri)</w:t>
      </w:r>
    </w:p>
    <w:p w14:paraId="204904D1" w14:textId="79F824F6" w:rsidR="003455AA" w:rsidRPr="003455AA" w:rsidRDefault="003455AA" w:rsidP="003455AA">
      <w:r>
        <w:t>Bestem en forskrift</w:t>
      </w:r>
      <w:r w:rsidR="006363B3">
        <w:t xml:space="preserve"> for den funktion</w:t>
      </w:r>
      <w:r w:rsidR="000029A0">
        <w:t xml:space="preserve"> vis graf</w:t>
      </w:r>
      <w:r w:rsidR="00953A75">
        <w:t xml:space="preserve"> er lig banekurven for </w:t>
      </w:r>
      <w:r w:rsidR="00953A75">
        <w:br/>
      </w:r>
      <w:r w:rsidR="00953A75">
        <w:br/>
      </w: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2t-6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-16t+24</m:t>
                  </m:r>
                </m:den>
              </m:f>
            </m:e>
          </m:d>
          <m:r>
            <w:rPr>
              <w:rFonts w:ascii="Cambria Math" w:hAnsi="Cambria Math"/>
            </w:rPr>
            <m:t>,   t</m:t>
          </m:r>
          <m:r>
            <m:rPr>
              <m:scr m:val="double-struck"/>
            </m:rPr>
            <w:rPr>
              <w:rFonts w:ascii="Cambria Math" w:hAnsi="Cambria Math"/>
            </w:rPr>
            <m:t>∈R.</m:t>
          </m:r>
        </m:oMath>
      </m:oMathPara>
    </w:p>
    <w:p w14:paraId="6B7CD60C" w14:textId="778B4465" w:rsidR="009F3BCF" w:rsidRDefault="00036369" w:rsidP="00677179">
      <w:r>
        <w:br/>
      </w:r>
      <w:r>
        <w:rPr>
          <w:i/>
          <w:iCs/>
        </w:rPr>
        <w:t xml:space="preserve">Tip: brug at </w:t>
      </w:r>
      <m:oMath>
        <m:r>
          <w:rPr>
            <w:rFonts w:ascii="Cambria Math" w:hAnsi="Cambria Math"/>
          </w:rPr>
          <m:t>x=2t-6</m:t>
        </m:r>
      </m:oMath>
      <w:r w:rsidR="008002F8">
        <w:rPr>
          <w:rFonts w:eastAsiaTheme="minorEastAsia"/>
          <w:i/>
          <w:iCs/>
        </w:rPr>
        <w:t xml:space="preserve">, isolér </w:t>
      </w:r>
      <m:oMath>
        <m:r>
          <w:rPr>
            <w:rFonts w:ascii="Cambria Math" w:eastAsiaTheme="minorEastAsia" w:hAnsi="Cambria Math"/>
          </w:rPr>
          <m:t>t</m:t>
        </m:r>
      </m:oMath>
      <w:r w:rsidR="008002F8">
        <w:rPr>
          <w:rFonts w:eastAsiaTheme="minorEastAsia"/>
          <w:i/>
          <w:iCs/>
        </w:rPr>
        <w:t xml:space="preserve"> og indsæt udtrykket i </w:t>
      </w:r>
      <m:oMath>
        <m:r>
          <w:rPr>
            <w:rFonts w:ascii="Cambria Math" w:eastAsiaTheme="minorEastAsia" w:hAnsi="Cambria Math"/>
          </w:rPr>
          <m:t>y=</m:t>
        </m:r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-16t+24</m:t>
        </m:r>
      </m:oMath>
      <w:r w:rsidR="008002F8">
        <w:rPr>
          <w:rFonts w:eastAsiaTheme="minorEastAsia"/>
          <w:i/>
        </w:rPr>
        <w:t>.</w:t>
      </w:r>
      <w:r>
        <w:br/>
      </w:r>
    </w:p>
    <w:p w14:paraId="360B1CCB" w14:textId="77777777" w:rsidR="003B37C5" w:rsidRDefault="003B37C5" w:rsidP="00677179"/>
    <w:p w14:paraId="53C926B8" w14:textId="48829148" w:rsidR="004C0B29" w:rsidRDefault="004C0B29" w:rsidP="004C0B29">
      <w:pPr>
        <w:pStyle w:val="Overskrift3"/>
      </w:pPr>
      <w:r>
        <w:t>Opgave 4 (på klassen)</w:t>
      </w:r>
    </w:p>
    <w:p w14:paraId="590929C6" w14:textId="4F947FE6" w:rsidR="004C0B29" w:rsidRPr="004C0B29" w:rsidRDefault="004C0B29" w:rsidP="004C0B29">
      <w:r w:rsidRPr="00432C34">
        <w:rPr>
          <w:noProof/>
        </w:rPr>
        <w:drawing>
          <wp:inline distT="0" distB="0" distL="0" distR="0" wp14:anchorId="0EFB74C6" wp14:editId="5FBB77B7">
            <wp:extent cx="5425440" cy="1184190"/>
            <wp:effectExtent l="0" t="0" r="381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5790" cy="1223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0B29" w:rsidRPr="004C0B29" w:rsidSect="00901529">
      <w:headerReference w:type="first" r:id="rId12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E599C" w14:textId="77777777" w:rsidR="008A1A71" w:rsidRDefault="008A1A71" w:rsidP="004E46D6">
      <w:r>
        <w:separator/>
      </w:r>
    </w:p>
  </w:endnote>
  <w:endnote w:type="continuationSeparator" w:id="0">
    <w:p w14:paraId="6D03E9F0" w14:textId="77777777" w:rsidR="008A1A71" w:rsidRDefault="008A1A71" w:rsidP="004E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76DAA" w14:textId="77777777" w:rsidR="008A1A71" w:rsidRDefault="008A1A71" w:rsidP="004E46D6">
      <w:r>
        <w:separator/>
      </w:r>
    </w:p>
  </w:footnote>
  <w:footnote w:type="continuationSeparator" w:id="0">
    <w:p w14:paraId="2847BF99" w14:textId="77777777" w:rsidR="008A1A71" w:rsidRDefault="008A1A71" w:rsidP="004E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952D" w14:textId="0A20C200" w:rsidR="00901529" w:rsidRDefault="00901529">
    <w:pPr>
      <w:pStyle w:val="Sidehoved"/>
    </w:pPr>
    <w:r>
      <w:t>KN</w:t>
    </w:r>
    <w:r>
      <w:ptab w:relativeTo="margin" w:alignment="center" w:leader="none"/>
    </w:r>
    <w:r w:rsidR="00677179">
      <w:t>2</w:t>
    </w:r>
    <w:r w:rsidR="0063007D">
      <w:t>e</w:t>
    </w:r>
    <w:r w:rsidR="00677179">
      <w:t xml:space="preserve"> MA</w:t>
    </w:r>
    <w:r>
      <w:ptab w:relativeTo="margin" w:alignment="right" w:leader="none"/>
    </w:r>
    <w:r w:rsidR="009A569E">
      <w:fldChar w:fldCharType="begin"/>
    </w:r>
    <w:r w:rsidR="009A569E">
      <w:instrText xml:space="preserve"> SAVEDATE  \@ "dd.MM.yyyy"  \* MERGEFORMAT </w:instrText>
    </w:r>
    <w:r w:rsidR="009A569E">
      <w:fldChar w:fldCharType="separate"/>
    </w:r>
    <w:r w:rsidR="0063007D">
      <w:rPr>
        <w:noProof/>
      </w:rPr>
      <w:t>01.12.2022</w:t>
    </w:r>
    <w:r w:rsidR="009A569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662E7"/>
    <w:multiLevelType w:val="hybridMultilevel"/>
    <w:tmpl w:val="37EE30E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D57FC"/>
    <w:multiLevelType w:val="hybridMultilevel"/>
    <w:tmpl w:val="B70A76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433443">
    <w:abstractNumId w:val="0"/>
  </w:num>
  <w:num w:numId="2" w16cid:durableId="1497651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8A"/>
    <w:rsid w:val="000029A0"/>
    <w:rsid w:val="00006C52"/>
    <w:rsid w:val="00030758"/>
    <w:rsid w:val="00036369"/>
    <w:rsid w:val="00086F4A"/>
    <w:rsid w:val="0009012D"/>
    <w:rsid w:val="000904CD"/>
    <w:rsid w:val="000C3950"/>
    <w:rsid w:val="00104DB0"/>
    <w:rsid w:val="001107D3"/>
    <w:rsid w:val="0017516D"/>
    <w:rsid w:val="001B6BC0"/>
    <w:rsid w:val="0023111A"/>
    <w:rsid w:val="0023178A"/>
    <w:rsid w:val="002A061B"/>
    <w:rsid w:val="002C3D30"/>
    <w:rsid w:val="002E4D9E"/>
    <w:rsid w:val="002E5091"/>
    <w:rsid w:val="00316735"/>
    <w:rsid w:val="003455AA"/>
    <w:rsid w:val="003522CC"/>
    <w:rsid w:val="00363A59"/>
    <w:rsid w:val="003864C9"/>
    <w:rsid w:val="003B31B1"/>
    <w:rsid w:val="003B37C5"/>
    <w:rsid w:val="003C588E"/>
    <w:rsid w:val="003D677A"/>
    <w:rsid w:val="003F66E1"/>
    <w:rsid w:val="00414DD5"/>
    <w:rsid w:val="00415E86"/>
    <w:rsid w:val="00477F14"/>
    <w:rsid w:val="004C0B29"/>
    <w:rsid w:val="004D20F0"/>
    <w:rsid w:val="004E46D6"/>
    <w:rsid w:val="004E5B4C"/>
    <w:rsid w:val="00501CC1"/>
    <w:rsid w:val="0051536E"/>
    <w:rsid w:val="005B3C6E"/>
    <w:rsid w:val="005C050B"/>
    <w:rsid w:val="005D2CD4"/>
    <w:rsid w:val="00601239"/>
    <w:rsid w:val="00605E91"/>
    <w:rsid w:val="00627568"/>
    <w:rsid w:val="0063007D"/>
    <w:rsid w:val="006363B3"/>
    <w:rsid w:val="00671EFE"/>
    <w:rsid w:val="00674335"/>
    <w:rsid w:val="00677179"/>
    <w:rsid w:val="00756EEA"/>
    <w:rsid w:val="00785FC9"/>
    <w:rsid w:val="00793F6E"/>
    <w:rsid w:val="00794646"/>
    <w:rsid w:val="008002F8"/>
    <w:rsid w:val="00802BED"/>
    <w:rsid w:val="008477CD"/>
    <w:rsid w:val="008A1A71"/>
    <w:rsid w:val="008A5C38"/>
    <w:rsid w:val="008A7BA8"/>
    <w:rsid w:val="008C676E"/>
    <w:rsid w:val="00901529"/>
    <w:rsid w:val="00953A75"/>
    <w:rsid w:val="009A569E"/>
    <w:rsid w:val="009B63B6"/>
    <w:rsid w:val="009C0DF7"/>
    <w:rsid w:val="009F3BCF"/>
    <w:rsid w:val="00A2202A"/>
    <w:rsid w:val="00A36E9B"/>
    <w:rsid w:val="00A714D8"/>
    <w:rsid w:val="00B21C0B"/>
    <w:rsid w:val="00B2214E"/>
    <w:rsid w:val="00B61B4C"/>
    <w:rsid w:val="00B86B64"/>
    <w:rsid w:val="00BC73F8"/>
    <w:rsid w:val="00C255A8"/>
    <w:rsid w:val="00C548E8"/>
    <w:rsid w:val="00C70D14"/>
    <w:rsid w:val="00C731DF"/>
    <w:rsid w:val="00C86B04"/>
    <w:rsid w:val="00CF6354"/>
    <w:rsid w:val="00D140D6"/>
    <w:rsid w:val="00D15A93"/>
    <w:rsid w:val="00D51536"/>
    <w:rsid w:val="00D910F3"/>
    <w:rsid w:val="00DC6359"/>
    <w:rsid w:val="00E25F3E"/>
    <w:rsid w:val="00E46C75"/>
    <w:rsid w:val="00E75DBE"/>
    <w:rsid w:val="00EB67EB"/>
    <w:rsid w:val="00EF28DD"/>
    <w:rsid w:val="00EF5635"/>
    <w:rsid w:val="00F00E16"/>
    <w:rsid w:val="00F276D8"/>
    <w:rsid w:val="00F7300B"/>
    <w:rsid w:val="00FB0577"/>
    <w:rsid w:val="00FB1AD1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2AD5"/>
  <w15:chartTrackingRefBased/>
  <w15:docId w15:val="{1676B166-9499-4C0F-97D6-7117522C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DD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3D677A"/>
    <w:rPr>
      <w:rFonts w:asciiTheme="minorHAnsi" w:hAnsiTheme="minorHAnsi" w:cs="Consolas"/>
      <w:color w:val="000000" w:themeColor="text1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EF28DD"/>
    <w:rPr>
      <w:color w:val="000000" w:themeColor="text1"/>
      <w:u w:val="single"/>
    </w:rPr>
  </w:style>
  <w:style w:type="paragraph" w:styleId="Listeafsnit">
    <w:name w:val="List Paragraph"/>
    <w:basedOn w:val="Normal"/>
    <w:uiPriority w:val="34"/>
    <w:rsid w:val="009F3BCF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793F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3" ma:contentTypeDescription="Opret et nyt dokument." ma:contentTypeScope="" ma:versionID="e65cdfa1803e244916f86e25e0ce33d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57ace7730c0d2580b3a3cbd13839a09e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524A50-4EB7-4BED-96CC-0287AA11B3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773EFD-E77F-4821-8C20-C095B3630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337D2A-711A-4BA4-9A37-2432B0853A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494690-99CF-411C-9D60-3BD02F020B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226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[KN] Kenneth Niemann Rasmussen</dc:creator>
  <cp:keywords/>
  <dc:description/>
  <cp:lastModifiedBy>[KN]  Kenneth Niemann Rasmussen</cp:lastModifiedBy>
  <cp:revision>60</cp:revision>
  <dcterms:created xsi:type="dcterms:W3CDTF">2021-01-27T06:27:00Z</dcterms:created>
  <dcterms:modified xsi:type="dcterms:W3CDTF">2024-02-18T11:27:00Z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0x0101000E73988BC136994082A04BD157845442</vt:lpwstr>
  </property>
</Properties>
</file>