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95" w:right="195" w:firstLine="0"/>
        <w:rPr>
          <w:rFonts w:ascii="Arial" w:cs="Arial" w:eastAsia="Arial" w:hAnsi="Arial"/>
          <w:color w:val="333333"/>
          <w:sz w:val="35"/>
          <w:szCs w:val="35"/>
        </w:rPr>
      </w:pPr>
      <w:bookmarkStart w:colFirst="0" w:colLast="0" w:name="_heading=h.gjdgxs" w:id="0"/>
      <w:bookmarkEnd w:id="0"/>
      <w:r w:rsidDel="00000000" w:rsidR="00000000" w:rsidRPr="00000000">
        <w:rPr>
          <w:rFonts w:ascii="Arial" w:cs="Arial" w:eastAsia="Arial" w:hAnsi="Arial"/>
          <w:color w:val="333333"/>
          <w:sz w:val="35"/>
          <w:szCs w:val="35"/>
          <w:rtl w:val="0"/>
        </w:rPr>
        <w:t xml:space="preserve">3.3 Anthony Giddens - refleksivitet i det senmoderne samfund</w:t>
      </w:r>
    </w:p>
    <w:p w:rsidR="00000000" w:rsidDel="00000000" w:rsidP="00000000" w:rsidRDefault="00000000" w:rsidRPr="00000000" w14:paraId="00000002">
      <w:pPr>
        <w:ind w:left="195" w:right="195" w:firstLine="0"/>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Kopieret fra Columbus i-bog ”Luk samfundet op”</w:t>
      </w:r>
    </w:p>
    <w:p w:rsidR="00000000" w:rsidDel="00000000" w:rsidP="00000000" w:rsidRDefault="00000000" w:rsidRPr="00000000" w14:paraId="00000003">
      <w:pPr>
        <w:widowControl w:val="0"/>
        <w:rPr>
          <w:rFonts w:ascii="Arial" w:cs="Arial" w:eastAsia="Arial" w:hAnsi="Arial"/>
          <w:color w:val="262626"/>
          <w:sz w:val="26"/>
          <w:szCs w:val="26"/>
        </w:rPr>
      </w:pPr>
      <w:r w:rsidDel="00000000" w:rsidR="00000000" w:rsidRPr="00000000">
        <w:rPr>
          <w:rtl w:val="0"/>
        </w:rPr>
      </w:r>
    </w:p>
    <w:p w:rsidR="00000000" w:rsidDel="00000000" w:rsidP="00000000" w:rsidRDefault="00000000" w:rsidRPr="00000000" w14:paraId="00000004">
      <w:pPr>
        <w:widowControl w:val="0"/>
        <w:rPr>
          <w:rFonts w:ascii="Arial" w:cs="Arial" w:eastAsia="Arial" w:hAnsi="Arial"/>
          <w:color w:val="262626"/>
          <w:sz w:val="26"/>
          <w:szCs w:val="26"/>
        </w:rPr>
      </w:pPr>
      <w:r w:rsidDel="00000000" w:rsidR="00000000" w:rsidRPr="00000000">
        <w:rPr>
          <w:rtl w:val="0"/>
        </w:rPr>
      </w:r>
    </w:p>
    <w:p w:rsidR="00000000" w:rsidDel="00000000" w:rsidP="00000000" w:rsidRDefault="00000000" w:rsidRPr="00000000" w14:paraId="00000005">
      <w:pPr>
        <w:widowControl w:val="0"/>
        <w:rPr>
          <w:rFonts w:ascii="Arial" w:cs="Arial" w:eastAsia="Arial" w:hAnsi="Arial"/>
          <w:color w:val="262626"/>
          <w:sz w:val="26"/>
          <w:szCs w:val="26"/>
        </w:rPr>
      </w:pPr>
      <w:r w:rsidDel="00000000" w:rsidR="00000000" w:rsidRPr="00000000">
        <w:rPr>
          <w:rFonts w:ascii="Arial" w:cs="Arial" w:eastAsia="Arial" w:hAnsi="Arial"/>
          <w:color w:val="262626"/>
          <w:sz w:val="26"/>
          <w:szCs w:val="26"/>
          <w:rtl w:val="0"/>
        </w:rPr>
        <w:t xml:space="preserve">Det samfund, som vi lever i i dag, betegner vi som det senmoderne samfund. Det gør vi, fordi der ikke er tale om et fuldstændigt brud med det moderne, men om en særlig periode inden for det moderne, der karakteriseres ved en enorm forandringshastighed.</w:t>
      </w:r>
    </w:p>
    <w:p w:rsidR="00000000" w:rsidDel="00000000" w:rsidP="00000000" w:rsidRDefault="00000000" w:rsidRPr="00000000" w14:paraId="00000006">
      <w:pPr>
        <w:widowControl w:val="0"/>
        <w:rPr>
          <w:rFonts w:ascii="Arial" w:cs="Arial" w:eastAsia="Arial" w:hAnsi="Arial"/>
          <w:color w:val="262626"/>
          <w:sz w:val="26"/>
          <w:szCs w:val="26"/>
        </w:rPr>
      </w:pPr>
      <w:r w:rsidDel="00000000" w:rsidR="00000000" w:rsidRPr="00000000">
        <w:rPr>
          <w:rtl w:val="0"/>
        </w:rPr>
      </w:r>
    </w:p>
    <w:p w:rsidR="00000000" w:rsidDel="00000000" w:rsidP="00000000" w:rsidRDefault="00000000" w:rsidRPr="00000000" w14:paraId="00000007">
      <w:pPr>
        <w:widowControl w:val="0"/>
        <w:rPr>
          <w:rFonts w:ascii="Arial" w:cs="Arial" w:eastAsia="Arial" w:hAnsi="Arial"/>
          <w:color w:val="262626"/>
          <w:sz w:val="26"/>
          <w:szCs w:val="26"/>
        </w:rPr>
      </w:pPr>
      <w:r w:rsidDel="00000000" w:rsidR="00000000" w:rsidRPr="00000000">
        <w:rPr>
          <w:rFonts w:ascii="Arial" w:cs="Arial" w:eastAsia="Arial" w:hAnsi="Arial"/>
          <w:color w:val="262626"/>
          <w:sz w:val="26"/>
          <w:szCs w:val="26"/>
          <w:rtl w:val="0"/>
        </w:rPr>
        <w:t xml:space="preserve">Den kendte engelske sociolog Anthony Giddens har analyseret overgangen fra det traditionelle til det moderne og videre til det senmoderne samfund. Han mener, at aftraditionalisering og individualisering er tydelige kendetegn ved det senmoderne samfund. Giddens' brug af begrebet aftraditionalisering handler om, at det i det traditionelle samfund var fælles traditioner, normer, værdier og autoriteter, som styrede det enkelte individs handlingsmuligheder og forståelse af verden. Mennesker havde kort sagt en opfattelse af, hvordan livet og verden hang sammen. </w:t>
      </w:r>
    </w:p>
    <w:p w:rsidR="00000000" w:rsidDel="00000000" w:rsidP="00000000" w:rsidRDefault="00000000" w:rsidRPr="00000000" w14:paraId="00000008">
      <w:pPr>
        <w:widowControl w:val="0"/>
        <w:rPr>
          <w:rFonts w:ascii="Arial" w:cs="Arial" w:eastAsia="Arial" w:hAnsi="Arial"/>
          <w:color w:val="262626"/>
          <w:sz w:val="26"/>
          <w:szCs w:val="26"/>
        </w:rPr>
      </w:pPr>
      <w:r w:rsidDel="00000000" w:rsidR="00000000" w:rsidRPr="00000000">
        <w:rPr>
          <w:rtl w:val="0"/>
        </w:rPr>
      </w:r>
    </w:p>
    <w:p w:rsidR="00000000" w:rsidDel="00000000" w:rsidP="00000000" w:rsidRDefault="00000000" w:rsidRPr="00000000" w14:paraId="00000009">
      <w:pPr>
        <w:widowControl w:val="0"/>
        <w:rPr>
          <w:rFonts w:ascii="Arial" w:cs="Arial" w:eastAsia="Arial" w:hAnsi="Arial"/>
          <w:color w:val="262626"/>
          <w:sz w:val="26"/>
          <w:szCs w:val="26"/>
        </w:rPr>
      </w:pPr>
      <w:r w:rsidDel="00000000" w:rsidR="00000000" w:rsidRPr="00000000">
        <w:rPr>
          <w:rFonts w:ascii="Arial" w:cs="Arial" w:eastAsia="Arial" w:hAnsi="Arial"/>
          <w:color w:val="262626"/>
          <w:sz w:val="26"/>
          <w:szCs w:val="26"/>
          <w:rtl w:val="0"/>
        </w:rPr>
        <w:t xml:space="preserve">I det senmoderne samfund er dette ikke længere tilfældet. Med det senmoderne samfunds forbedrede muligheder for at rejse, globaliseringen og forbedringen af teknologi og kommunikationsmidler er der sket en markant forøgelse af informationsniveauet. I dag er det således muligt at indhente viden og informationer om næsten alt på få sekunder. Dette kombineret med en voldsom forandringshastighed gør det yderst vanskeligt at overføre tidligere traditionelle normer og værdier. ”Hvad der er én ting i dag, kan være noget helt andet i morgen.”</w:t>
      </w:r>
    </w:p>
    <w:p w:rsidR="00000000" w:rsidDel="00000000" w:rsidP="00000000" w:rsidRDefault="00000000" w:rsidRPr="00000000" w14:paraId="0000000A">
      <w:pPr>
        <w:widowControl w:val="0"/>
        <w:rPr>
          <w:rFonts w:ascii="Arial" w:cs="Arial" w:eastAsia="Arial" w:hAnsi="Arial"/>
          <w:color w:val="262626"/>
          <w:sz w:val="26"/>
          <w:szCs w:val="26"/>
        </w:rPr>
      </w:pPr>
      <w:r w:rsidDel="00000000" w:rsidR="00000000" w:rsidRPr="00000000">
        <w:rPr>
          <w:rtl w:val="0"/>
        </w:rPr>
      </w:r>
    </w:p>
    <w:p w:rsidR="00000000" w:rsidDel="00000000" w:rsidP="00000000" w:rsidRDefault="00000000" w:rsidRPr="00000000" w14:paraId="0000000B">
      <w:pPr>
        <w:widowControl w:val="0"/>
        <w:rPr>
          <w:rFonts w:ascii="Arial" w:cs="Arial" w:eastAsia="Arial" w:hAnsi="Arial"/>
          <w:color w:val="262626"/>
          <w:sz w:val="26"/>
          <w:szCs w:val="26"/>
        </w:rPr>
      </w:pPr>
      <w:r w:rsidDel="00000000" w:rsidR="00000000" w:rsidRPr="00000000">
        <w:rPr>
          <w:rFonts w:ascii="Arial" w:cs="Arial" w:eastAsia="Arial" w:hAnsi="Arial"/>
          <w:color w:val="262626"/>
          <w:sz w:val="26"/>
          <w:szCs w:val="26"/>
          <w:rtl w:val="0"/>
        </w:rPr>
        <w:t xml:space="preserve">Det er i den sammenhæng, at Giddens mener, at aftraditionalisering træder frem som et tydeligt kendetegn ved dagens samfund. Konkret viser aftraditionalisering sig ved, at mennesker for eksempel ikke længere er bundet til et bestemt sted eller til at fortsætte i sine forældres fodspor. Ligesom de heller ikke er så autoritetstro som tidligere. For eksempel er lægens, lærerens og politibetjentens naturlige autoritet i dagens samfund konstant udfordret af kravene om forklaring på, hvorfor eksempelvis læger giver os den medicin, de gør, hvorfor lærere underviser på en bestemt måde og i noget bestemt stof, og hvorfor politiet handler, som de gør, når de for eksempel anholder en eller flere personer. Aftraditionalisering bevirker, at vi mennesker sætter alt til diskussion og forhandling og hele tiden har en opfattelse af, at tingene kunne være anderledes.</w:t>
      </w:r>
    </w:p>
    <w:p w:rsidR="00000000" w:rsidDel="00000000" w:rsidP="00000000" w:rsidRDefault="00000000" w:rsidRPr="00000000" w14:paraId="0000000C">
      <w:pPr>
        <w:widowControl w:val="0"/>
        <w:rPr>
          <w:rFonts w:ascii="Arial" w:cs="Arial" w:eastAsia="Arial" w:hAnsi="Arial"/>
          <w:color w:val="9a9a9a"/>
          <w:sz w:val="20"/>
          <w:szCs w:val="20"/>
        </w:rPr>
      </w:pPr>
      <w:r w:rsidDel="00000000" w:rsidR="00000000" w:rsidRPr="00000000">
        <w:rPr>
          <w:rtl w:val="0"/>
        </w:rPr>
      </w:r>
    </w:p>
    <w:p w:rsidR="00000000" w:rsidDel="00000000" w:rsidP="00000000" w:rsidRDefault="00000000" w:rsidRPr="00000000" w14:paraId="0000000D">
      <w:pPr>
        <w:widowControl w:val="0"/>
        <w:rPr>
          <w:rFonts w:ascii="Arial" w:cs="Arial" w:eastAsia="Arial" w:hAnsi="Arial"/>
          <w:b w:val="1"/>
          <w:color w:val="262626"/>
        </w:rPr>
      </w:pPr>
      <w:r w:rsidDel="00000000" w:rsidR="00000000" w:rsidRPr="00000000">
        <w:rPr>
          <w:rFonts w:ascii="Arial" w:cs="Arial" w:eastAsia="Arial" w:hAnsi="Arial"/>
          <w:b w:val="1"/>
          <w:color w:val="262626"/>
          <w:sz w:val="20"/>
          <w:szCs w:val="20"/>
          <w:rtl w:val="0"/>
        </w:rPr>
        <w:t xml:space="preserve">TEKSTBOKS 3.2: INDIVIDUALISERING SKABER FORANDRING - KVINDERNES LIGESTILLINGSKAMP</w:t>
      </w:r>
      <w:r w:rsidDel="00000000" w:rsidR="00000000" w:rsidRPr="00000000">
        <w:rPr>
          <w:rFonts w:ascii="Arial" w:cs="Arial" w:eastAsia="Arial" w:hAnsi="Arial"/>
          <w:b w:val="1"/>
          <w:color w:val="262626"/>
          <w:rtl w:val="0"/>
        </w:rPr>
        <w:t xml:space="preserve"> </w:t>
      </w:r>
    </w:p>
    <w:p w:rsidR="00000000" w:rsidDel="00000000" w:rsidP="00000000" w:rsidRDefault="00000000" w:rsidRPr="00000000" w14:paraId="0000000E">
      <w:pPr>
        <w:widowControl w:val="0"/>
        <w:rPr>
          <w:rFonts w:ascii="Arial" w:cs="Arial" w:eastAsia="Arial" w:hAnsi="Arial"/>
          <w:color w:val="262626"/>
          <w:sz w:val="26"/>
          <w:szCs w:val="26"/>
        </w:rPr>
      </w:pPr>
      <w:r w:rsidDel="00000000" w:rsidR="00000000" w:rsidRPr="00000000">
        <w:rPr>
          <w:rFonts w:ascii="Arial" w:cs="Arial" w:eastAsia="Arial" w:hAnsi="Arial"/>
          <w:color w:val="1c1c1c"/>
          <w:sz w:val="26"/>
          <w:szCs w:val="26"/>
        </w:rPr>
        <w:drawing>
          <wp:inline distB="0" distT="0" distL="0" distR="0">
            <wp:extent cx="3048000" cy="533400"/>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04800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widowControl w:val="0"/>
        <w:rPr>
          <w:rFonts w:ascii="Arial" w:cs="Arial" w:eastAsia="Arial" w:hAnsi="Arial"/>
          <w:color w:val="535353"/>
          <w:sz w:val="20"/>
          <w:szCs w:val="20"/>
        </w:rPr>
      </w:pPr>
      <w:r w:rsidDel="00000000" w:rsidR="00000000" w:rsidRPr="00000000">
        <w:rPr>
          <w:rFonts w:ascii="Arial" w:cs="Arial" w:eastAsia="Arial" w:hAnsi="Arial"/>
          <w:color w:val="535353"/>
          <w:sz w:val="20"/>
          <w:szCs w:val="20"/>
          <w:rtl w:val="0"/>
        </w:rPr>
        <w:t xml:space="preserve">Tabel 3.1: Erhvervsfrekvens for 16-64-årige i procent. Fordelt på køn, 1985-2014.</w:t>
      </w:r>
    </w:p>
    <w:p w:rsidR="00000000" w:rsidDel="00000000" w:rsidP="00000000" w:rsidRDefault="00000000" w:rsidRPr="00000000" w14:paraId="00000010">
      <w:pPr>
        <w:widowControl w:val="0"/>
        <w:rPr>
          <w:rFonts w:ascii="Arial" w:cs="Arial" w:eastAsia="Arial" w:hAnsi="Arial"/>
          <w:color w:val="535353"/>
          <w:sz w:val="18"/>
          <w:szCs w:val="18"/>
        </w:rPr>
      </w:pPr>
      <w:r w:rsidDel="00000000" w:rsidR="00000000" w:rsidRPr="00000000">
        <w:rPr>
          <w:rFonts w:ascii="Arial" w:cs="Arial" w:eastAsia="Arial" w:hAnsi="Arial"/>
          <w:color w:val="535353"/>
          <w:sz w:val="18"/>
          <w:szCs w:val="18"/>
          <w:rtl w:val="0"/>
        </w:rPr>
        <w:t xml:space="preserve">Note: Erhvervsfrekvens beskriver andelen af befolkningen i alderen 16-64 år, der står til rådighed for arbejdsmarkedet og dermed er en del af arbejdsstyrken. Kilde: Samfundsstatistik 2016.3</w:t>
      </w:r>
    </w:p>
    <w:p w:rsidR="00000000" w:rsidDel="00000000" w:rsidP="00000000" w:rsidRDefault="00000000" w:rsidRPr="00000000" w14:paraId="00000011">
      <w:pPr>
        <w:widowControl w:val="0"/>
        <w:rPr>
          <w:rFonts w:ascii="Arial" w:cs="Arial" w:eastAsia="Arial" w:hAnsi="Arial"/>
          <w:color w:val="262626"/>
          <w:sz w:val="26"/>
          <w:szCs w:val="26"/>
        </w:rPr>
      </w:pPr>
      <w:r w:rsidDel="00000000" w:rsidR="00000000" w:rsidRPr="00000000">
        <w:rPr>
          <w:rFonts w:ascii="Arial" w:cs="Arial" w:eastAsia="Arial" w:hAnsi="Arial"/>
          <w:color w:val="1c1c1c"/>
          <w:sz w:val="26"/>
          <w:szCs w:val="26"/>
        </w:rPr>
        <w:drawing>
          <wp:inline distB="0" distT="0" distL="0" distR="0">
            <wp:extent cx="3048000" cy="824230"/>
            <wp:effectExtent b="0" l="0" r="0" t="0"/>
            <wp:docPr id="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048000" cy="82423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widowControl w:val="0"/>
        <w:rPr>
          <w:rFonts w:ascii="Arial" w:cs="Arial" w:eastAsia="Arial" w:hAnsi="Arial"/>
          <w:b w:val="1"/>
          <w:color w:val="535353"/>
          <w:sz w:val="22"/>
          <w:szCs w:val="22"/>
        </w:rPr>
      </w:pPr>
      <w:r w:rsidDel="00000000" w:rsidR="00000000" w:rsidRPr="00000000">
        <w:rPr>
          <w:rFonts w:ascii="Arial" w:cs="Arial" w:eastAsia="Arial" w:hAnsi="Arial"/>
          <w:b w:val="1"/>
          <w:color w:val="535353"/>
          <w:sz w:val="22"/>
          <w:szCs w:val="22"/>
          <w:rtl w:val="0"/>
        </w:rPr>
        <w:t xml:space="preserve">Tabel 3.2: Antal vielser og skilsmisser i Danmark 1975-2015.</w:t>
      </w:r>
    </w:p>
    <w:p w:rsidR="00000000" w:rsidDel="00000000" w:rsidP="00000000" w:rsidRDefault="00000000" w:rsidRPr="00000000" w14:paraId="00000013">
      <w:pPr>
        <w:widowControl w:val="0"/>
        <w:rPr>
          <w:rFonts w:ascii="Arial" w:cs="Arial" w:eastAsia="Arial" w:hAnsi="Arial"/>
          <w:color w:val="535353"/>
          <w:sz w:val="22"/>
          <w:szCs w:val="22"/>
        </w:rPr>
      </w:pPr>
      <w:r w:rsidDel="00000000" w:rsidR="00000000" w:rsidRPr="00000000">
        <w:rPr>
          <w:rFonts w:ascii="Arial" w:cs="Arial" w:eastAsia="Arial" w:hAnsi="Arial"/>
          <w:color w:val="535353"/>
          <w:sz w:val="22"/>
          <w:szCs w:val="22"/>
          <w:rtl w:val="0"/>
        </w:rPr>
        <w:t xml:space="preserve">Kilde: Samfundsstatistik 2016.</w:t>
      </w:r>
    </w:p>
    <w:p w:rsidR="00000000" w:rsidDel="00000000" w:rsidP="00000000" w:rsidRDefault="00000000" w:rsidRPr="00000000" w14:paraId="00000014">
      <w:pPr>
        <w:widowControl w:val="0"/>
        <w:rPr>
          <w:rFonts w:ascii="Arial" w:cs="Arial" w:eastAsia="Arial" w:hAnsi="Arial"/>
          <w:color w:val="262626"/>
          <w:sz w:val="26"/>
          <w:szCs w:val="26"/>
        </w:rPr>
      </w:pPr>
      <w:r w:rsidDel="00000000" w:rsidR="00000000" w:rsidRPr="00000000">
        <w:rPr>
          <w:rtl w:val="0"/>
        </w:rPr>
      </w:r>
    </w:p>
    <w:p w:rsidR="00000000" w:rsidDel="00000000" w:rsidP="00000000" w:rsidRDefault="00000000" w:rsidRPr="00000000" w14:paraId="00000015">
      <w:pPr>
        <w:widowControl w:val="0"/>
        <w:rPr>
          <w:rFonts w:ascii="Arial" w:cs="Arial" w:eastAsia="Arial" w:hAnsi="Arial"/>
          <w:color w:val="262626"/>
          <w:sz w:val="26"/>
          <w:szCs w:val="26"/>
        </w:rPr>
      </w:pPr>
      <w:r w:rsidDel="00000000" w:rsidR="00000000" w:rsidRPr="00000000">
        <w:rPr>
          <w:rtl w:val="0"/>
        </w:rPr>
      </w:r>
    </w:p>
    <w:p w:rsidR="00000000" w:rsidDel="00000000" w:rsidP="00000000" w:rsidRDefault="00000000" w:rsidRPr="00000000" w14:paraId="00000016">
      <w:pPr>
        <w:widowControl w:val="0"/>
        <w:rPr>
          <w:rFonts w:ascii="Arial" w:cs="Arial" w:eastAsia="Arial" w:hAnsi="Arial"/>
          <w:color w:val="262626"/>
          <w:sz w:val="26"/>
          <w:szCs w:val="26"/>
        </w:rPr>
      </w:pPr>
      <w:r w:rsidDel="00000000" w:rsidR="00000000" w:rsidRPr="00000000">
        <w:rPr>
          <w:rFonts w:ascii="Arial" w:cs="Arial" w:eastAsia="Arial" w:hAnsi="Arial"/>
          <w:color w:val="262626"/>
          <w:sz w:val="26"/>
          <w:szCs w:val="26"/>
          <w:rtl w:val="0"/>
        </w:rPr>
        <w:t xml:space="preserve">Et eksempel på, hvor individualiseringen for alvor slog igennem i overgangen fra det moderne til det senmoderne samfund, er i kvindernes kamp for ligestilling. I takt med velstandsstigningen i det danske samfund op gennem 1950’erne og 1960’erne opstod der et stort behov for at øge arbejdsstyrken. Samtidig med den stigende efterspørgsel på arbejdskraft vandt nye samfundsværdier om det enkelte individs efterstræbelse af lyst, frihed og behovstilfredsstillelse frem, hvilket skabte grundlaget for, at kvinder krævede reel ligestilling med mændene. Skredet i samfundets herskende værdier samt arbejdsmarkedets enorme behov for flere hænder skabte grundlaget for, at kvinderne kunne bevæge sig fra 'kødgryder' og børne-pasning i hjemmet til skrivemaskinen, sygehuset, fabrikken og daginstitutionerne ude i samfundet. Kvindernes indtog på det danske arbejdsmarked var således i tråd med nye samfundsværdier om det enkelte individs frie udfoldelse og retten til at sørge for sin egen behovstilfredsstillelse.</w:t>
      </w:r>
    </w:p>
    <w:p w:rsidR="00000000" w:rsidDel="00000000" w:rsidP="00000000" w:rsidRDefault="00000000" w:rsidRPr="00000000" w14:paraId="00000017">
      <w:pPr>
        <w:widowControl w:val="0"/>
        <w:rPr>
          <w:rFonts w:ascii="Arial" w:cs="Arial" w:eastAsia="Arial" w:hAnsi="Arial"/>
          <w:color w:val="262626"/>
          <w:sz w:val="26"/>
          <w:szCs w:val="26"/>
        </w:rPr>
      </w:pPr>
      <w:r w:rsidDel="00000000" w:rsidR="00000000" w:rsidRPr="00000000">
        <w:rPr>
          <w:rtl w:val="0"/>
        </w:rPr>
      </w:r>
    </w:p>
    <w:p w:rsidR="00000000" w:rsidDel="00000000" w:rsidP="00000000" w:rsidRDefault="00000000" w:rsidRPr="00000000" w14:paraId="00000018">
      <w:pPr>
        <w:widowControl w:val="0"/>
        <w:rPr>
          <w:rFonts w:ascii="Arial" w:cs="Arial" w:eastAsia="Arial" w:hAnsi="Arial"/>
          <w:color w:val="262626"/>
          <w:sz w:val="26"/>
          <w:szCs w:val="26"/>
        </w:rPr>
      </w:pPr>
      <w:r w:rsidDel="00000000" w:rsidR="00000000" w:rsidRPr="00000000">
        <w:rPr>
          <w:rFonts w:ascii="Arial" w:cs="Arial" w:eastAsia="Arial" w:hAnsi="Arial"/>
          <w:color w:val="262626"/>
          <w:sz w:val="26"/>
          <w:szCs w:val="26"/>
          <w:rtl w:val="0"/>
        </w:rPr>
        <w:t xml:space="preserve">Hvor kvinderne i det traditionelle og moderne samfund havde været afhængige af deres mænds indkomst, ændrer dette sig tydeligt fra midten af 1960’erne og frem, hvor flere og flere kvinder får et arbejde og bliver selvforsørgende. I dag er kvinderne tydeligt repræsenteret på det danske arbejdsmarked, dog er der fortsat ikke lige stor repræsentation. Kvindens evne til at forsørge sig selv i det senmoderne samfund har også betydet, at ægteskab i dag indgås mellem manden og kvinden, hvis de hver især elsker og har lyst til hinanden. I det traditionelle samfund var kvindens overlevelse tæt forbundet med indgåelsen af ægteskab. I dag er ægteskabet ikke længere en pligt, tradition eller en tvungen nødvendighed for kvinden, men et individuelt til- eller fravalg. I det senmoderne samfund er skilsmisser et almindeligt fænomen, hvilket bestemt ikke var tilfældet tidligere. Om det skyldes kvindens mulighed for selv at afgøre, hvorvidt hun ønsker at indgå ægteskab eller ej, eller om det er, fordi kærligheden mellem mand og kvinde i det senmoderne er blevet mere flygtig, er dog vanskeligt at svare på. Se tabel 3.1 og 3.2.</w:t>
      </w:r>
    </w:p>
    <w:p w:rsidR="00000000" w:rsidDel="00000000" w:rsidP="00000000" w:rsidRDefault="00000000" w:rsidRPr="00000000" w14:paraId="00000019">
      <w:pPr>
        <w:widowControl w:val="0"/>
        <w:rPr>
          <w:rFonts w:ascii="Arial" w:cs="Arial" w:eastAsia="Arial" w:hAnsi="Arial"/>
          <w:color w:val="9a9a9a"/>
          <w:sz w:val="20"/>
          <w:szCs w:val="20"/>
        </w:rPr>
      </w:pPr>
      <w:r w:rsidDel="00000000" w:rsidR="00000000" w:rsidRPr="00000000">
        <w:rPr>
          <w:rtl w:val="0"/>
        </w:rPr>
      </w:r>
    </w:p>
    <w:p w:rsidR="00000000" w:rsidDel="00000000" w:rsidP="00000000" w:rsidRDefault="00000000" w:rsidRPr="00000000" w14:paraId="0000001A">
      <w:pPr>
        <w:widowControl w:val="0"/>
        <w:rPr>
          <w:rFonts w:ascii="Arial" w:cs="Arial" w:eastAsia="Arial" w:hAnsi="Arial"/>
          <w:color w:val="262626"/>
          <w:sz w:val="26"/>
          <w:szCs w:val="26"/>
        </w:rPr>
      </w:pPr>
      <w:r w:rsidDel="00000000" w:rsidR="00000000" w:rsidRPr="00000000">
        <w:rPr>
          <w:rFonts w:ascii="Arial" w:cs="Arial" w:eastAsia="Arial" w:hAnsi="Arial"/>
          <w:color w:val="262626"/>
          <w:sz w:val="26"/>
          <w:szCs w:val="26"/>
          <w:rtl w:val="0"/>
        </w:rPr>
        <w:t xml:space="preserve">Begrebet individualisering handler om, at det enkelte menneske er kommet i centrum og er blevet frigjort fra det sted, den sociale gruppe, slægt, religion, køn osv., som han eller hun tidligere tilhørte. De faste normer og værdier, som man oplevede gennem socialiseringen, og som forblev de samme fra generation til generation, er i høj grad forsvundet i dagens senmoderne samfund, hvor det i stedet synes at være op til den enkelte at tilrettelægge sit eget liv. Giddens peger i den forbindelse på, at menneskets frisættelse fra de tidligere så stærke traditioner, normer og værdier har medført, at det er blevet det enkelte individ frem for det lokale fællesskab, som er blevet centrum i livet. Det, der tidligere bandt livet sammen for individet, er ifølge Giddens forsvundet i dag. I stedet må individet selv vælge sin uddannelse, sit arbejde, sin seksualitet, sin familieform, sin livsstil, sine venner, sin bolig osv. Ifølge Giddens er der ud over aftraditionalisering og individualisering tre centrale forhold, som gør sig gældende.</w:t>
      </w:r>
    </w:p>
    <w:p w:rsidR="00000000" w:rsidDel="00000000" w:rsidP="00000000" w:rsidRDefault="00000000" w:rsidRPr="00000000" w14:paraId="0000001B">
      <w:pPr>
        <w:widowControl w:val="0"/>
        <w:rPr>
          <w:rFonts w:ascii="Arial" w:cs="Arial" w:eastAsia="Arial" w:hAnsi="Arial"/>
          <w:color w:val="9a9a9a"/>
          <w:sz w:val="20"/>
          <w:szCs w:val="20"/>
        </w:rPr>
      </w:pPr>
      <w:r w:rsidDel="00000000" w:rsidR="00000000" w:rsidRPr="00000000">
        <w:rPr>
          <w:rtl w:val="0"/>
        </w:rPr>
      </w:r>
    </w:p>
    <w:p w:rsidR="00000000" w:rsidDel="00000000" w:rsidP="00000000" w:rsidRDefault="00000000" w:rsidRPr="00000000" w14:paraId="0000001C">
      <w:pPr>
        <w:widowControl w:val="0"/>
        <w:jc w:val="center"/>
        <w:rPr>
          <w:rFonts w:ascii="Arial" w:cs="Arial" w:eastAsia="Arial" w:hAnsi="Arial"/>
          <w:color w:val="262626"/>
          <w:sz w:val="26"/>
          <w:szCs w:val="26"/>
        </w:rPr>
      </w:pPr>
      <w:r w:rsidDel="00000000" w:rsidR="00000000" w:rsidRPr="00000000">
        <w:rPr>
          <w:rFonts w:ascii="Arial" w:cs="Arial" w:eastAsia="Arial" w:hAnsi="Arial"/>
          <w:color w:val="366f44"/>
          <w:sz w:val="26"/>
          <w:szCs w:val="26"/>
        </w:rPr>
        <w:drawing>
          <wp:inline distB="0" distT="0" distL="0" distR="0">
            <wp:extent cx="6082030" cy="2986405"/>
            <wp:effectExtent b="0" l="0" r="0" t="0"/>
            <wp:docPr id="5"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6082030" cy="298640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widowControl w:val="0"/>
        <w:rPr>
          <w:rFonts w:ascii="Arial" w:cs="Arial" w:eastAsia="Arial" w:hAnsi="Arial"/>
          <w:b w:val="1"/>
          <w:color w:val="535353"/>
          <w:sz w:val="22"/>
          <w:szCs w:val="22"/>
        </w:rPr>
      </w:pPr>
      <w:r w:rsidDel="00000000" w:rsidR="00000000" w:rsidRPr="00000000">
        <w:rPr>
          <w:rFonts w:ascii="Arial" w:cs="Arial" w:eastAsia="Arial" w:hAnsi="Arial"/>
          <w:b w:val="1"/>
          <w:color w:val="535353"/>
          <w:sz w:val="22"/>
          <w:szCs w:val="22"/>
          <w:rtl w:val="0"/>
        </w:rPr>
        <w:t xml:space="preserve">Figur 3.3: Anthony Giddens' tre centrale kendetegn ved det senmoderne samfund</w:t>
      </w:r>
    </w:p>
    <w:p w:rsidR="00000000" w:rsidDel="00000000" w:rsidP="00000000" w:rsidRDefault="00000000" w:rsidRPr="00000000" w14:paraId="0000001E">
      <w:pPr>
        <w:rPr/>
      </w:pPr>
      <w:r w:rsidDel="00000000" w:rsidR="00000000" w:rsidRPr="00000000">
        <w:rPr>
          <w:rFonts w:ascii="Arial" w:cs="Arial" w:eastAsia="Arial" w:hAnsi="Arial"/>
          <w:i w:val="1"/>
          <w:color w:val="535353"/>
          <w:sz w:val="22"/>
          <w:szCs w:val="22"/>
          <w:rtl w:val="0"/>
        </w:rPr>
        <w:t xml:space="preserve"> </w:t>
      </w:r>
      <w:r w:rsidDel="00000000" w:rsidR="00000000" w:rsidRPr="00000000">
        <w:rPr>
          <w:rtl w:val="0"/>
        </w:rPr>
      </w:r>
    </w:p>
    <w:sectPr>
      <w:pgSz w:h="16840" w:w="11900" w:orient="portrait"/>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da-D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Overskrift1">
    <w:name w:val="heading 1"/>
    <w:basedOn w:val="Normal"/>
    <w:link w:val="Overskrift1Tegn"/>
    <w:uiPriority w:val="9"/>
    <w:qFormat w:val="1"/>
    <w:rsid w:val="0035037C"/>
    <w:pPr>
      <w:spacing w:after="100" w:afterAutospacing="1" w:before="100" w:beforeAutospacing="1"/>
      <w:outlineLvl w:val="0"/>
    </w:pPr>
    <w:rPr>
      <w:rFonts w:ascii="Times New Roman" w:cs="Times New Roman" w:hAnsi="Times New Roman"/>
      <w:b w:val="1"/>
      <w:bCs w:val="1"/>
      <w:kern w:val="36"/>
      <w:sz w:val="48"/>
      <w:szCs w:val="48"/>
      <w:lang w:eastAsia="da-DK"/>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character" w:styleId="Overskrift1Tegn" w:customStyle="1">
    <w:name w:val="Overskrift 1 Tegn"/>
    <w:basedOn w:val="Standardskrifttypeiafsnit"/>
    <w:link w:val="Overskrift1"/>
    <w:uiPriority w:val="9"/>
    <w:rsid w:val="0035037C"/>
    <w:rPr>
      <w:rFonts w:ascii="Times New Roman" w:cs="Times New Roman" w:hAnsi="Times New Roman"/>
      <w:b w:val="1"/>
      <w:bCs w:val="1"/>
      <w:kern w:val="36"/>
      <w:sz w:val="48"/>
      <w:szCs w:val="48"/>
      <w:lang w:eastAsia="da-DK"/>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4rs61uo/scgisiat/SB++0Ag8g==">AMUW2mVU6tlllgH2nbieVKqlkWEiqAPWThgxCW35cg0KfGXIJWkRWLTKK9k/k1l4KRRI7QKLOFNxBwvysfXFt/p9miE5dsuzYCCR0/jxB2/6RXff1r0X+sqiTWrqmG2YyGFX/iRVUhNs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2020-10-18T15:36:00Z</dcterms:created>
  <dc:creator>Andreas Höfer Petersen</dc:creator>
</cp:coreProperties>
</file>