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90CE" w14:textId="237F8337" w:rsidR="006E5EC9" w:rsidRPr="00FF7437" w:rsidRDefault="00123B69" w:rsidP="006E5EC9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</w:pPr>
      <w:r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  <w:t xml:space="preserve">Prepare an oral presentation </w:t>
      </w:r>
      <w:r w:rsidR="002E3540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  <w:t>on</w:t>
      </w:r>
      <w:r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  <w:t xml:space="preserve"> </w:t>
      </w:r>
      <w:r w:rsidR="00350EBD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  <w:t>Tell the Women We</w:t>
      </w:r>
      <w:r w:rsidR="001A0B32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  <w:t>’re Going</w:t>
      </w:r>
    </w:p>
    <w:p w14:paraId="5F92C56A" w14:textId="1F01C894" w:rsidR="00C41D8D" w:rsidRPr="00FF7437" w:rsidRDefault="00FF7437" w:rsidP="006E5EC9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6"/>
          <w:szCs w:val="36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6"/>
          <w:szCs w:val="36"/>
          <w:lang w:val="en-US" w:eastAsia="en-GB"/>
          <w14:ligatures w14:val="none"/>
        </w:rPr>
        <w:t>Part 1 (</w:t>
      </w:r>
      <w:r w:rsidR="00BC33B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6"/>
          <w:szCs w:val="36"/>
          <w:lang w:val="en-US" w:eastAsia="en-GB"/>
          <w14:ligatures w14:val="none"/>
        </w:rPr>
        <w:t>1 hour and 30</w:t>
      </w:r>
      <w:r w:rsidR="00CD0000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6"/>
          <w:szCs w:val="36"/>
          <w:lang w:val="en-US" w:eastAsia="en-GB"/>
          <w14:ligatures w14:val="none"/>
        </w:rPr>
        <w:t xml:space="preserve"> </w:t>
      </w:r>
      <w:r w:rsidR="00CD0000" w:rsidRPr="00123B69">
        <w:rPr>
          <w:rFonts w:ascii="Constantia" w:eastAsia="Times New Roman" w:hAnsi="Constantia" w:cs="Arial"/>
          <w:b/>
          <w:bCs/>
          <w:color w:val="44546A" w:themeColor="text2"/>
          <w:kern w:val="36"/>
          <w:sz w:val="36"/>
          <w:szCs w:val="36"/>
          <w:lang w:val="en-US" w:eastAsia="en-GB"/>
          <w14:ligatures w14:val="none"/>
        </w:rPr>
        <w:t>minutes</w:t>
      </w: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6"/>
          <w:szCs w:val="36"/>
          <w:lang w:val="en-US" w:eastAsia="en-GB"/>
          <w14:ligatures w14:val="none"/>
        </w:rPr>
        <w:t>)</w:t>
      </w:r>
    </w:p>
    <w:p w14:paraId="65874A36" w14:textId="0378E093" w:rsidR="006E5EC9" w:rsidRPr="00FF7437" w:rsidRDefault="00C41D8D" w:rsidP="00C41D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Read T</w:t>
      </w:r>
      <w:r w:rsidR="00A728AB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ell the Women We’re Going</w:t>
      </w:r>
      <w:r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(pages </w:t>
      </w:r>
      <w:r w:rsidR="00A728AB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30-35</w:t>
      </w:r>
      <w:r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)</w:t>
      </w:r>
    </w:p>
    <w:p w14:paraId="7D673704" w14:textId="77777777" w:rsidR="00C41D8D" w:rsidRPr="00FF7437" w:rsidRDefault="00C41D8D" w:rsidP="00C41D8D">
      <w:pPr>
        <w:pStyle w:val="ListParagraph"/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</w:p>
    <w:p w14:paraId="4691F3DF" w14:textId="15A3F4FE" w:rsidR="00123B69" w:rsidRPr="00123B69" w:rsidRDefault="00123B69" w:rsidP="00123B69">
      <w:pPr>
        <w:pStyle w:val="ListParagraph"/>
        <w:numPr>
          <w:ilvl w:val="0"/>
          <w:numId w:val="1"/>
        </w:numPr>
        <w:rPr>
          <w:rFonts w:ascii="Constantia" w:eastAsia="Times New Roman" w:hAnsi="Constantia" w:cs="Arial"/>
          <w:b/>
          <w:bCs/>
          <w:color w:val="002060"/>
          <w:kern w:val="36"/>
          <w:sz w:val="33"/>
          <w:szCs w:val="33"/>
          <w:lang w:eastAsia="en-GB"/>
          <w14:ligatures w14:val="none"/>
        </w:rPr>
      </w:pPr>
      <w:r w:rsidRPr="00123B69">
        <w:rPr>
          <w:rFonts w:ascii="Constantia" w:hAnsi="Constantia"/>
          <w:color w:val="002060"/>
          <w:sz w:val="33"/>
          <w:szCs w:val="33"/>
          <w:lang w:val="en-GB"/>
        </w:rPr>
        <w:t xml:space="preserve">In pairs or individually, you must analyse and interpret ‘Tell the Women We’re going’ and make a presentation (roughly 5 minutes) of it and relate it to the overall theme. Apart from your own points, you must include the following points in your presentation: </w:t>
      </w:r>
    </w:p>
    <w:p w14:paraId="3AAE2A1A" w14:textId="77777777" w:rsidR="00123B69" w:rsidRPr="00123B69" w:rsidRDefault="00123B69" w:rsidP="00C41D8D">
      <w:pPr>
        <w:pStyle w:val="ListParagraph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GB" w:eastAsia="en-GB"/>
          <w14:ligatures w14:val="none"/>
        </w:rPr>
      </w:pPr>
    </w:p>
    <w:p w14:paraId="6AB10792" w14:textId="3B0A82F3" w:rsidR="00C41D8D" w:rsidRPr="00350EBD" w:rsidRDefault="00C41D8D" w:rsidP="00C41D8D">
      <w:pPr>
        <w:pStyle w:val="ListParagraph"/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- </w:t>
      </w:r>
      <w:r w:rsidR="006E5EC9"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the relationship between </w:t>
      </w:r>
      <w:r w:rsidR="00350EBD" w:rsidRPr="00350EBD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Bill </w:t>
      </w:r>
      <w:r w:rsidR="006E5EC9"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and </w:t>
      </w:r>
      <w:r w:rsidR="00350EBD" w:rsidRPr="00350EBD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J</w:t>
      </w:r>
      <w:r w:rsidR="00350EBD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erry </w:t>
      </w:r>
      <w:r w:rsidR="00A728AB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and their views on women</w:t>
      </w:r>
    </w:p>
    <w:p w14:paraId="79E9C65C" w14:textId="61F906AF" w:rsidR="00C41D8D" w:rsidRPr="00FF7437" w:rsidRDefault="00C41D8D" w:rsidP="00C41D8D">
      <w:pPr>
        <w:pStyle w:val="ListParagraph"/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</w:pP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-</w:t>
      </w:r>
      <w:r w:rsidR="006E5EC9"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 style of writing</w:t>
      </w:r>
    </w:p>
    <w:p w14:paraId="5F986B86" w14:textId="2447183C" w:rsidR="006E5EC9" w:rsidRDefault="00123B69" w:rsidP="00C41D8D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  <w:r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* </w:t>
      </w:r>
      <w:r w:rsidR="006E5EC9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Own </w:t>
      </w:r>
      <w:r w:rsidR="00BC33B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additional </w:t>
      </w:r>
      <w:r w:rsidR="006E5EC9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points could be: setting, characterization, conflicts, point of view, title and </w:t>
      </w:r>
      <w:r w:rsidR="00350EBD" w:rsidRPr="00350EBD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message</w:t>
      </w:r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(se </w:t>
      </w:r>
      <w:proofErr w:type="spellStart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analyseark</w:t>
      </w:r>
      <w:proofErr w:type="spellEnd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</w:t>
      </w:r>
      <w:proofErr w:type="spellStart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til</w:t>
      </w:r>
      <w:proofErr w:type="spellEnd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</w:t>
      </w:r>
      <w:proofErr w:type="spellStart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fiktionsanalyse</w:t>
      </w:r>
      <w:proofErr w:type="spellEnd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!)</w:t>
      </w:r>
    </w:p>
    <w:p w14:paraId="5E036F07" w14:textId="1D2496D8" w:rsidR="00B94EF4" w:rsidRPr="00BC33B7" w:rsidRDefault="00BC33B7" w:rsidP="00BC33B7">
      <w:pPr>
        <w:pStyle w:val="ListParagraph"/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</w:pPr>
      <w:r w:rsidRPr="00BC33B7"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 xml:space="preserve">*Please make use of: </w:t>
      </w:r>
      <w:r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 xml:space="preserve">the </w:t>
      </w:r>
      <w:r w:rsidRPr="00BC33B7"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>template for oral presentation</w:t>
      </w:r>
      <w:r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>s</w:t>
      </w:r>
      <w:r w:rsidRPr="00BC33B7"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 xml:space="preserve"> and your </w:t>
      </w:r>
      <w:r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>‘</w:t>
      </w:r>
      <w:r w:rsidRPr="00BC33B7"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 xml:space="preserve">How to </w:t>
      </w:r>
      <w:proofErr w:type="spellStart"/>
      <w:r w:rsidRPr="00BC33B7"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>analyse</w:t>
      </w:r>
      <w:proofErr w:type="spellEnd"/>
      <w:r w:rsidRPr="00BC33B7"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 xml:space="preserve"> fiction</w:t>
      </w:r>
      <w:r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>’-</w:t>
      </w:r>
      <w:r w:rsidRPr="00BC33B7">
        <w:rPr>
          <w:rFonts w:ascii="Constantia" w:eastAsia="Times New Roman" w:hAnsi="Constantia" w:cs="Arial"/>
          <w:color w:val="C00000"/>
          <w:kern w:val="36"/>
          <w:sz w:val="33"/>
          <w:szCs w:val="33"/>
          <w:lang w:val="en-US" w:eastAsia="en-GB"/>
          <w14:ligatures w14:val="none"/>
        </w:rPr>
        <w:t xml:space="preserve"> template. </w:t>
      </w:r>
    </w:p>
    <w:p w14:paraId="483C2377" w14:textId="77777777" w:rsidR="00D67E01" w:rsidRDefault="00D67E01">
      <w:pPr>
        <w:rPr>
          <w:rFonts w:ascii="Constantia" w:hAnsi="Constantia"/>
          <w:color w:val="1F3864" w:themeColor="accent1" w:themeShade="80"/>
          <w:sz w:val="36"/>
          <w:szCs w:val="36"/>
        </w:rPr>
      </w:pPr>
    </w:p>
    <w:p w14:paraId="216BA6E0" w14:textId="77777777" w:rsidR="00FF7437" w:rsidRPr="00FF7437" w:rsidRDefault="00FF7437">
      <w:pPr>
        <w:rPr>
          <w:rFonts w:ascii="Constantia" w:hAnsi="Constantia"/>
          <w:color w:val="1F3864" w:themeColor="accent1" w:themeShade="80"/>
          <w:sz w:val="36"/>
          <w:szCs w:val="36"/>
        </w:rPr>
      </w:pPr>
    </w:p>
    <w:p w14:paraId="48073068" w14:textId="1CD3E494" w:rsidR="00FF7437" w:rsidRPr="00FF7437" w:rsidRDefault="00FF7437">
      <w:pPr>
        <w:rPr>
          <w:rFonts w:ascii="Constantia" w:hAnsi="Constantia"/>
          <w:b/>
          <w:bCs/>
          <w:color w:val="1F3864" w:themeColor="accent1" w:themeShade="80"/>
          <w:sz w:val="36"/>
          <w:szCs w:val="36"/>
          <w:lang w:val="en-US"/>
        </w:rPr>
      </w:pPr>
      <w:r w:rsidRPr="00FF7437">
        <w:rPr>
          <w:rFonts w:ascii="Constantia" w:hAnsi="Constantia"/>
          <w:b/>
          <w:bCs/>
          <w:color w:val="1F3864" w:themeColor="accent1" w:themeShade="80"/>
          <w:sz w:val="36"/>
          <w:szCs w:val="36"/>
          <w:lang w:val="en-US"/>
        </w:rPr>
        <w:t xml:space="preserve">Part 2 </w:t>
      </w:r>
    </w:p>
    <w:p w14:paraId="3DDFE59C" w14:textId="77777777" w:rsidR="00FF7437" w:rsidRPr="00FF7437" w:rsidRDefault="00FF7437">
      <w:pPr>
        <w:rPr>
          <w:rFonts w:ascii="Constantia" w:hAnsi="Constantia"/>
          <w:color w:val="1F3864" w:themeColor="accent1" w:themeShade="80"/>
          <w:sz w:val="36"/>
          <w:szCs w:val="36"/>
          <w:lang w:val="en-US"/>
        </w:rPr>
      </w:pPr>
    </w:p>
    <w:p w14:paraId="5BC5E969" w14:textId="77777777" w:rsidR="00BC33B7" w:rsidRDefault="00FF7437" w:rsidP="00FF7437">
      <w:pPr>
        <w:pStyle w:val="ListParagraph"/>
        <w:numPr>
          <w:ilvl w:val="0"/>
          <w:numId w:val="1"/>
        </w:numPr>
        <w:rPr>
          <w:rFonts w:ascii="Constantia" w:hAnsi="Constantia"/>
          <w:color w:val="1F3864" w:themeColor="accent1" w:themeShade="80"/>
          <w:sz w:val="36"/>
          <w:szCs w:val="36"/>
          <w:lang w:val="en-US"/>
        </w:rPr>
      </w:pPr>
      <w:r w:rsidRPr="00FF7437">
        <w:rPr>
          <w:rFonts w:ascii="Constantia" w:hAnsi="Constantia"/>
          <w:color w:val="1F3864" w:themeColor="accent1" w:themeShade="80"/>
          <w:sz w:val="36"/>
          <w:szCs w:val="36"/>
          <w:lang w:val="en-US"/>
        </w:rPr>
        <w:t>Each group will present to Ida for 5 minutes</w:t>
      </w:r>
      <w:r w:rsidR="00BC33B7">
        <w:rPr>
          <w:rFonts w:ascii="Constantia" w:hAnsi="Constantia"/>
          <w:color w:val="1F3864" w:themeColor="accent1" w:themeShade="80"/>
          <w:sz w:val="36"/>
          <w:szCs w:val="36"/>
          <w:lang w:val="en-US"/>
        </w:rPr>
        <w:t xml:space="preserve"> (+ 5 minutes feedback) </w:t>
      </w:r>
    </w:p>
    <w:p w14:paraId="4B673DCC" w14:textId="723C7EC4" w:rsidR="00FF7437" w:rsidRPr="00BC33B7" w:rsidRDefault="00BC33B7" w:rsidP="00BC33B7">
      <w:pPr>
        <w:pStyle w:val="ListParagraph"/>
        <w:rPr>
          <w:rFonts w:ascii="Constantia" w:hAnsi="Constantia"/>
          <w:color w:val="1F3864" w:themeColor="accent1" w:themeShade="80"/>
          <w:sz w:val="36"/>
          <w:szCs w:val="36"/>
          <w:lang w:val="da-DK"/>
        </w:rPr>
      </w:pPr>
      <w:r w:rsidRPr="00BC33B7">
        <w:rPr>
          <w:rFonts w:ascii="Constantia" w:hAnsi="Constantia"/>
          <w:color w:val="1F3864" w:themeColor="accent1" w:themeShade="80"/>
          <w:sz w:val="36"/>
          <w:szCs w:val="36"/>
          <w:lang w:val="en-US"/>
        </w:rPr>
        <w:sym w:font="Wingdings" w:char="F0E0"/>
      </w:r>
      <w:r w:rsidRPr="00BC33B7">
        <w:rPr>
          <w:rFonts w:ascii="Constantia" w:hAnsi="Constantia"/>
          <w:color w:val="1F3864" w:themeColor="accent1" w:themeShade="80"/>
          <w:sz w:val="36"/>
          <w:szCs w:val="36"/>
          <w:lang w:val="da-DK"/>
        </w:rPr>
        <w:t xml:space="preserve"> (De næste to skemalagte moduler, se jeres </w:t>
      </w:r>
      <w:r>
        <w:rPr>
          <w:rFonts w:ascii="Constantia" w:hAnsi="Constantia"/>
          <w:color w:val="1F3864" w:themeColor="accent1" w:themeShade="80"/>
          <w:sz w:val="36"/>
          <w:szCs w:val="36"/>
          <w:lang w:val="da-DK"/>
        </w:rPr>
        <w:t xml:space="preserve">specifikke </w:t>
      </w:r>
      <w:r w:rsidRPr="00BC33B7">
        <w:rPr>
          <w:rFonts w:ascii="Constantia" w:hAnsi="Constantia"/>
          <w:color w:val="1F3864" w:themeColor="accent1" w:themeShade="80"/>
          <w:sz w:val="36"/>
          <w:szCs w:val="36"/>
          <w:lang w:val="da-DK"/>
        </w:rPr>
        <w:t xml:space="preserve">tider </w:t>
      </w:r>
      <w:r>
        <w:rPr>
          <w:rFonts w:ascii="Constantia" w:hAnsi="Constantia"/>
          <w:color w:val="1F3864" w:themeColor="accent1" w:themeShade="80"/>
          <w:sz w:val="36"/>
          <w:szCs w:val="36"/>
          <w:lang w:val="da-DK"/>
        </w:rPr>
        <w:t>i</w:t>
      </w:r>
      <w:r w:rsidRPr="00BC33B7">
        <w:rPr>
          <w:rFonts w:ascii="Constantia" w:hAnsi="Constantia"/>
          <w:color w:val="1F3864" w:themeColor="accent1" w:themeShade="80"/>
          <w:sz w:val="36"/>
          <w:szCs w:val="36"/>
          <w:lang w:val="da-DK"/>
        </w:rPr>
        <w:t xml:space="preserve"> Lectio) </w:t>
      </w:r>
      <w:r w:rsidR="00FF7437" w:rsidRPr="00BC33B7">
        <w:rPr>
          <w:rFonts w:ascii="Constantia" w:hAnsi="Constantia"/>
          <w:color w:val="1F3864" w:themeColor="accent1" w:themeShade="80"/>
          <w:sz w:val="36"/>
          <w:szCs w:val="36"/>
          <w:lang w:val="da-DK"/>
        </w:rPr>
        <w:t xml:space="preserve">  </w:t>
      </w:r>
    </w:p>
    <w:sectPr w:rsidR="00FF7437" w:rsidRPr="00BC3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10ED"/>
    <w:multiLevelType w:val="hybridMultilevel"/>
    <w:tmpl w:val="24C03DB0"/>
    <w:lvl w:ilvl="0" w:tplc="847897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F2EE7"/>
    <w:multiLevelType w:val="hybridMultilevel"/>
    <w:tmpl w:val="6980D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41268">
    <w:abstractNumId w:val="1"/>
  </w:num>
  <w:num w:numId="2" w16cid:durableId="37154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C9"/>
    <w:rsid w:val="00123B69"/>
    <w:rsid w:val="001A0B32"/>
    <w:rsid w:val="001E5733"/>
    <w:rsid w:val="002E3540"/>
    <w:rsid w:val="00350EBD"/>
    <w:rsid w:val="006E5EC9"/>
    <w:rsid w:val="00731E9B"/>
    <w:rsid w:val="00A728AB"/>
    <w:rsid w:val="00B94EF4"/>
    <w:rsid w:val="00BC33B7"/>
    <w:rsid w:val="00C41D8D"/>
    <w:rsid w:val="00CD0000"/>
    <w:rsid w:val="00D67E01"/>
    <w:rsid w:val="00EC56E2"/>
    <w:rsid w:val="00F12F23"/>
    <w:rsid w:val="00F720BB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F7AE3A"/>
  <w15:chartTrackingRefBased/>
  <w15:docId w15:val="{371B9821-EAE1-1E40-9203-9DA1A90F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5E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E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4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4</cp:revision>
  <dcterms:created xsi:type="dcterms:W3CDTF">2025-11-11T09:05:00Z</dcterms:created>
  <dcterms:modified xsi:type="dcterms:W3CDTF">2025-11-16T16:30:00Z</dcterms:modified>
</cp:coreProperties>
</file>