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0D6C2" w14:textId="7DCBAF18" w:rsidR="00AD3A15" w:rsidRDefault="004A1890" w:rsidP="00BC3263">
      <w:pPr>
        <w:pStyle w:val="Titel"/>
      </w:pPr>
      <w:r>
        <w:t>Substitution i ubestemte integraler</w:t>
      </w:r>
    </w:p>
    <w:p w14:paraId="352902F6" w14:textId="2A690FFF" w:rsidR="009B2A3E" w:rsidRDefault="009B2A3E" w:rsidP="004A1890">
      <w:r>
        <w:br/>
        <w:t xml:space="preserve">Vi har lært at </w:t>
      </w:r>
      <w:r w:rsidR="004A1890">
        <w:t xml:space="preserve">differentiere sammensatte funktioner - men hvad nu hvis man vil integrere i stedet? </w:t>
      </w:r>
      <w:r w:rsidR="001275A4">
        <w:t xml:space="preserve">Her er det en god idé at kigge en ekstra gang på differentiationssymbolerne. </w:t>
      </w:r>
    </w:p>
    <w:p w14:paraId="677DD0CE" w14:textId="7292335C" w:rsidR="001275A4" w:rsidRDefault="001275A4" w:rsidP="004A1890">
      <w:r>
        <w:t xml:space="preserve">For en differentiabel funktion </w:t>
      </w:r>
      <m:oMath>
        <m:r>
          <w:rPr>
            <w:rFonts w:ascii="Cambria Math" w:hAnsi="Cambria Math"/>
          </w:rPr>
          <m:t>y=f(x)</m:t>
        </m:r>
      </m:oMath>
      <w:r>
        <w:t xml:space="preserve"> skriver vi differentialkvotienten som </w:t>
      </w:r>
      <m:oMath>
        <m:r>
          <w:rPr>
            <w:rFonts w:ascii="Cambria Math" w:hAnsi="Cambria Math"/>
          </w:rPr>
          <m:t>f'(x)</m:t>
        </m:r>
      </m:oMath>
      <w:r>
        <w:t xml:space="preserve"> eller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t xml:space="preserve">. </w:t>
      </w:r>
      <w:r w:rsidR="006D368D">
        <w:t xml:space="preserve"> </w:t>
      </w:r>
      <w:r>
        <w:t xml:space="preserve">Den sidste type for notation minder om, at differentialkvotienten er defineret som grænseværdien for sekanthældningen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Δy</m:t>
            </m:r>
          </m:num>
          <m:den>
            <m:r>
              <w:rPr>
                <w:rFonts w:ascii="Cambria Math" w:hAnsi="Cambria Math"/>
              </w:rPr>
              <m:t>Δx</m:t>
            </m:r>
          </m:den>
        </m:f>
      </m:oMath>
      <w:r>
        <w:t xml:space="preserve">. I denne sammenhæng er notationen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t xml:space="preserve"> en hjælp - hvilket vi vil se i følgende eksempler.</w:t>
      </w:r>
      <w:r w:rsidR="009B2A3E">
        <w:br/>
      </w:r>
    </w:p>
    <w:p w14:paraId="3ED2FD65" w14:textId="6A7BFBC5" w:rsidR="001275A4" w:rsidRDefault="001275A4" w:rsidP="00F556CE">
      <w:pPr>
        <w:pStyle w:val="Overskrift1"/>
        <w:rPr>
          <w:rFonts w:eastAsiaTheme="minorEastAsia"/>
        </w:rPr>
      </w:pPr>
      <w:r>
        <w:rPr>
          <w:rFonts w:eastAsiaTheme="minorEastAsia"/>
        </w:rPr>
        <w:t>Eksempel 1</w:t>
      </w:r>
    </w:p>
    <w:p w14:paraId="3319488A" w14:textId="064E0A30" w:rsidR="001275A4" w:rsidRDefault="001275A4" w:rsidP="004A1890">
      <w:r>
        <w:t xml:space="preserve">Vi </w:t>
      </w:r>
      <w:r w:rsidR="00C9034F">
        <w:t>vil</w:t>
      </w:r>
      <w:r>
        <w:t xml:space="preserve"> bestemme </w:t>
      </w:r>
      <w:r w:rsidR="006D368D">
        <w:t>følgende</w:t>
      </w:r>
      <w:r w:rsidR="00C9034F">
        <w:t xml:space="preserve"> ubestemte integral</w:t>
      </w:r>
    </w:p>
    <w:p w14:paraId="6E86167E" w14:textId="5934DE83" w:rsidR="001275A4" w:rsidRPr="00C9034F" w:rsidRDefault="00650084" w:rsidP="004A1890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</w:rPr>
            <m:t>dx.</m:t>
          </m:r>
        </m:oMath>
      </m:oMathPara>
    </w:p>
    <w:p w14:paraId="5C49344F" w14:textId="5ED13F44" w:rsidR="00C9034F" w:rsidRDefault="006D368D" w:rsidP="004A1890">
      <w:r>
        <w:t xml:space="preserve">Der er tale om en integralet af en sammensat funktion, men vi </w:t>
      </w:r>
      <w:r w:rsidR="00C9034F">
        <w:t xml:space="preserve">kan bestemme integralet uden CAS-værktøj ved at anvende en metode, der kaldes </w:t>
      </w:r>
      <w:r w:rsidRPr="006D368D">
        <w:rPr>
          <w:i/>
        </w:rPr>
        <w:t xml:space="preserve">integration ved </w:t>
      </w:r>
      <w:r w:rsidR="00C9034F" w:rsidRPr="006D368D">
        <w:rPr>
          <w:i/>
        </w:rPr>
        <w:t>substitution</w:t>
      </w:r>
      <w:r w:rsidR="00C9034F">
        <w:t>.</w:t>
      </w:r>
      <w:r>
        <w:br/>
      </w:r>
    </w:p>
    <w:p w14:paraId="7A9EC630" w14:textId="12D53E0C" w:rsidR="006D368D" w:rsidRDefault="00C9034F" w:rsidP="006D368D">
      <w:pPr>
        <w:pStyle w:val="Listeafsnit"/>
        <w:numPr>
          <w:ilvl w:val="0"/>
          <w:numId w:val="6"/>
        </w:numPr>
        <w:spacing w:after="0"/>
      </w:pPr>
      <w:r>
        <w:t xml:space="preserve">Vi indfører </w:t>
      </w:r>
      <w:r w:rsidR="006D368D">
        <w:t>følgende substitution:</w:t>
      </w:r>
      <w:r>
        <w:t xml:space="preserve"> </w:t>
      </w:r>
    </w:p>
    <w:p w14:paraId="67F4E9EE" w14:textId="6BE712F4" w:rsidR="00C9034F" w:rsidRDefault="00C9034F" w:rsidP="006D368D">
      <w:pPr>
        <w:ind w:left="360"/>
        <w:jc w:val="center"/>
      </w:pPr>
      <m:oMathPara>
        <m:oMath>
          <m:r>
            <w:rPr>
              <w:rFonts w:ascii="Cambria Math" w:hAnsi="Cambria Math"/>
              <w:color w:val="00B050"/>
            </w:rPr>
            <m:t>t=1+</m:t>
          </m:r>
          <m:sSup>
            <m:sSupPr>
              <m:ctrlPr>
                <w:rPr>
                  <w:rFonts w:ascii="Cambria Math" w:hAnsi="Cambria Math"/>
                  <w:i/>
                  <w:color w:val="00B050"/>
                </w:rPr>
              </m:ctrlPr>
            </m:sSupPr>
            <m:e>
              <m:r>
                <w:rPr>
                  <w:rFonts w:ascii="Cambria Math" w:hAnsi="Cambria Math"/>
                  <w:color w:val="00B050"/>
                </w:rPr>
                <m:t>x</m:t>
              </m:r>
            </m:e>
            <m:sup>
              <m:r>
                <w:rPr>
                  <w:rFonts w:ascii="Cambria Math" w:hAnsi="Cambria Math"/>
                  <w:color w:val="00B050"/>
                </w:rPr>
                <m:t>2</m:t>
              </m:r>
            </m:sup>
          </m:sSup>
        </m:oMath>
      </m:oMathPara>
    </w:p>
    <w:p w14:paraId="59E1AC1A" w14:textId="6C96E75B" w:rsidR="006D368D" w:rsidRDefault="00C9034F" w:rsidP="006D368D">
      <w:pPr>
        <w:pStyle w:val="Listeafsnit"/>
        <w:numPr>
          <w:ilvl w:val="0"/>
          <w:numId w:val="6"/>
        </w:numPr>
        <w:spacing w:after="0"/>
      </w:pPr>
      <w:r>
        <w:t>Derefter bestemmes differentialkvotienten</w:t>
      </w:r>
      <w:r w:rsidR="006D368D">
        <w:t xml:space="preserve"> af </w:t>
      </w:r>
      <m:oMath>
        <m:r>
          <w:rPr>
            <w:rFonts w:ascii="Cambria Math" w:hAnsi="Cambria Math"/>
          </w:rPr>
          <m:t>t</m:t>
        </m:r>
      </m:oMath>
      <w:r w:rsidR="006D368D">
        <w:t>:</w:t>
      </w:r>
      <w:r>
        <w:t xml:space="preserve">  </w:t>
      </w:r>
    </w:p>
    <w:p w14:paraId="43CA45B6" w14:textId="0858FE43" w:rsidR="00C9034F" w:rsidRDefault="00650084" w:rsidP="006D368D">
      <w:pPr>
        <w:ind w:left="360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dt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=2x</m:t>
          </m:r>
        </m:oMath>
      </m:oMathPara>
    </w:p>
    <w:p w14:paraId="60BB172B" w14:textId="77777777" w:rsidR="006D368D" w:rsidRDefault="00C9034F" w:rsidP="006D368D">
      <w:pPr>
        <w:pStyle w:val="Listeafsnit"/>
        <w:numPr>
          <w:ilvl w:val="0"/>
          <w:numId w:val="6"/>
        </w:numPr>
        <w:spacing w:after="0"/>
      </w:pPr>
      <w:r>
        <w:t xml:space="preserve">Herefter isoleres </w:t>
      </w:r>
      <m:oMath>
        <m:r>
          <w:rPr>
            <w:rFonts w:ascii="Cambria Math" w:hAnsi="Cambria Math"/>
          </w:rPr>
          <m:t>dx</m:t>
        </m:r>
      </m:oMath>
      <w:r>
        <w:t xml:space="preserve">:      </w:t>
      </w:r>
    </w:p>
    <w:p w14:paraId="2D556C23" w14:textId="094FA22A" w:rsidR="00C9034F" w:rsidRDefault="00C9034F" w:rsidP="006D368D">
      <w:pPr>
        <w:ind w:left="360"/>
      </w:pPr>
      <m:oMathPara>
        <m:oMath>
          <m:r>
            <w:rPr>
              <w:rFonts w:ascii="Cambria Math" w:hAnsi="Cambria Math"/>
              <w:color w:val="FF0000"/>
            </w:rPr>
            <m:t>dx=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2x</m:t>
              </m:r>
            </m:den>
          </m:f>
          <m:r>
            <w:rPr>
              <w:rFonts w:ascii="Cambria Math" w:hAnsi="Cambria Math"/>
              <w:color w:val="FF0000"/>
            </w:rPr>
            <m:t>dt</m:t>
          </m:r>
        </m:oMath>
      </m:oMathPara>
    </w:p>
    <w:p w14:paraId="7AB04D94" w14:textId="26BF7E57" w:rsidR="00C9034F" w:rsidRDefault="00C9034F" w:rsidP="006D368D">
      <w:pPr>
        <w:pStyle w:val="Listeafsnit"/>
        <w:numPr>
          <w:ilvl w:val="0"/>
          <w:numId w:val="6"/>
        </w:numPr>
        <w:spacing w:after="0"/>
      </w:pPr>
      <w:r>
        <w:t xml:space="preserve">Vi substituerer </w:t>
      </w:r>
      <w:r w:rsidR="00540CAA">
        <w:t>i integralet og reducerer udtrykket:</w:t>
      </w:r>
    </w:p>
    <w:p w14:paraId="46EE9453" w14:textId="1BDC628F" w:rsidR="00C9034F" w:rsidRPr="00C9034F" w:rsidRDefault="00650084" w:rsidP="004A1890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color w:val="FF0000"/>
            </w:rPr>
            <m:t xml:space="preserve"> dx</m:t>
          </m:r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t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⋅</m:t>
              </m:r>
            </m:e>
          </m:nary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2x</m:t>
              </m:r>
            </m:den>
          </m:f>
          <m:r>
            <w:rPr>
              <w:rFonts w:ascii="Cambria Math" w:hAnsi="Cambria Math"/>
              <w:color w:val="FF0000"/>
            </w:rPr>
            <m:t>dt</m:t>
          </m:r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2x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</w:rPr>
            <m:t xml:space="preserve"> dt=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</w:rPr>
            <m:t xml:space="preserve"> dt</m:t>
          </m:r>
        </m:oMath>
      </m:oMathPara>
    </w:p>
    <w:p w14:paraId="71828BB0" w14:textId="64EADD6C" w:rsidR="00C9034F" w:rsidRDefault="00C9034F" w:rsidP="006D368D">
      <w:pPr>
        <w:pStyle w:val="Listeafsnit"/>
        <w:numPr>
          <w:ilvl w:val="0"/>
          <w:numId w:val="6"/>
        </w:numPr>
        <w:spacing w:after="0"/>
      </w:pPr>
      <w:r>
        <w:t xml:space="preserve">Nu </w:t>
      </w:r>
      <w:r w:rsidR="006373F5">
        <w:t xml:space="preserve">har vi kun én variabel og </w:t>
      </w:r>
      <w:r>
        <w:t xml:space="preserve">kan </w:t>
      </w:r>
      <w:r w:rsidR="006D368D">
        <w:t>integrere</w:t>
      </w:r>
      <w:r>
        <w:t>:</w:t>
      </w:r>
    </w:p>
    <w:p w14:paraId="3835C750" w14:textId="51F68478" w:rsidR="00C9034F" w:rsidRPr="00C9034F" w:rsidRDefault="00650084" w:rsidP="004A1890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</w:rPr>
            <m:t xml:space="preserve"> dt=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t</m:t>
              </m:r>
            </m:e>
          </m:rad>
          <m:r>
            <w:rPr>
              <w:rFonts w:ascii="Cambria Math" w:hAnsi="Cambria Math"/>
            </w:rPr>
            <m:t>+k</m:t>
          </m:r>
        </m:oMath>
      </m:oMathPara>
    </w:p>
    <w:p w14:paraId="6F098344" w14:textId="46884C6F" w:rsidR="00C9034F" w:rsidRDefault="00C9034F" w:rsidP="006D368D">
      <w:pPr>
        <w:pStyle w:val="Listeafsnit"/>
        <w:numPr>
          <w:ilvl w:val="0"/>
          <w:numId w:val="6"/>
        </w:numPr>
      </w:pPr>
      <w:r>
        <w:t>Til sidst substituerer</w:t>
      </w:r>
      <w:r w:rsidRPr="006373F5">
        <w:t xml:space="preserve"> vi</w:t>
      </w:r>
      <w:r w:rsidRPr="006373F5">
        <w:rPr>
          <w:color w:val="00B050"/>
        </w:rPr>
        <w:t xml:space="preserve"> </w:t>
      </w:r>
      <m:oMath>
        <m:r>
          <w:rPr>
            <w:rFonts w:ascii="Cambria Math" w:hAnsi="Cambria Math"/>
            <w:color w:val="00B050"/>
          </w:rPr>
          <m:t>t=1+</m:t>
        </m:r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x</m:t>
            </m:r>
          </m:e>
          <m:sup>
            <m:r>
              <w:rPr>
                <w:rFonts w:ascii="Cambria Math" w:hAnsi="Cambria Math"/>
                <w:color w:val="00B050"/>
              </w:rPr>
              <m:t>2</m:t>
            </m:r>
          </m:sup>
        </m:sSup>
      </m:oMath>
      <w:r w:rsidR="006D368D">
        <w:t xml:space="preserve"> tilbage igen</w:t>
      </w:r>
      <w:r>
        <w:t>:</w:t>
      </w:r>
    </w:p>
    <w:p w14:paraId="2AC07FD4" w14:textId="17F9CE10" w:rsidR="006D368D" w:rsidRPr="006D368D" w:rsidRDefault="00650084" w:rsidP="004A1890"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  <w:color w:val="00B050"/>
                </w:rPr>
                <m:t>t</m:t>
              </m:r>
            </m:e>
          </m:rad>
          <m:r>
            <w:rPr>
              <w:rFonts w:ascii="Cambria Math" w:hAnsi="Cambria Math"/>
            </w:rPr>
            <m:t>+k=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  <w:color w:val="00B050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+k.</m:t>
          </m:r>
          <m:r>
            <m:rPr>
              <m:sty m:val="p"/>
            </m:rPr>
            <w:br/>
          </m:r>
        </m:oMath>
      </m:oMathPara>
    </w:p>
    <w:p w14:paraId="7020FB95" w14:textId="77777777" w:rsidR="006D368D" w:rsidRPr="006D368D" w:rsidRDefault="006D368D" w:rsidP="006D368D">
      <w:pPr>
        <w:spacing w:after="0"/>
        <w:rPr>
          <w:b/>
        </w:rPr>
      </w:pPr>
      <w:r w:rsidRPr="006D368D">
        <w:rPr>
          <w:b/>
        </w:rPr>
        <w:t xml:space="preserve">Vi kan altså konkludere at </w:t>
      </w:r>
    </w:p>
    <w:p w14:paraId="30685875" w14:textId="675A0C8E" w:rsidR="006D368D" w:rsidRPr="006D368D" w:rsidRDefault="00650084" w:rsidP="004A1890">
      <w:pPr>
        <w:rPr>
          <w:b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m:rPr>
              <m:sty m:val="bi"/>
            </m:rPr>
            <w:rPr>
              <w:rFonts w:ascii="Cambria Math" w:hAnsi="Cambria Math"/>
            </w:rPr>
            <m:t>dx=</m:t>
          </m:r>
          <m:rad>
            <m:radPr>
              <m:degHide m:val="1"/>
              <m:ctrlPr>
                <w:rPr>
                  <w:rFonts w:ascii="Cambria Math" w:hAnsi="Cambria Math"/>
                  <w:b/>
                  <w:i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bi"/>
            </m:rPr>
            <w:rPr>
              <w:rFonts w:ascii="Cambria Math" w:hAnsi="Cambria Math"/>
            </w:rPr>
            <m:t>+k</m:t>
          </m:r>
        </m:oMath>
      </m:oMathPara>
    </w:p>
    <w:p w14:paraId="55502D85" w14:textId="6663170A" w:rsidR="00C9034F" w:rsidRDefault="00C9034F" w:rsidP="00F556CE">
      <w:pPr>
        <w:pStyle w:val="Overskrift1"/>
        <w:rPr>
          <w:rFonts w:eastAsiaTheme="minorEastAsia"/>
        </w:rPr>
      </w:pPr>
      <w:r>
        <w:rPr>
          <w:rFonts w:eastAsiaTheme="minorEastAsia"/>
        </w:rPr>
        <w:lastRenderedPageBreak/>
        <w:t>Øvelse 1</w:t>
      </w:r>
    </w:p>
    <w:p w14:paraId="7FEF1FA7" w14:textId="0E65052E" w:rsidR="00C9034F" w:rsidRDefault="00C9034F" w:rsidP="004A1890">
      <w:r>
        <w:t xml:space="preserve">Tjek selv resultatet </w:t>
      </w:r>
      <w:r w:rsidR="006D368D">
        <w:t xml:space="preserve">fra eksempel 1 </w:t>
      </w:r>
      <w:r>
        <w:t xml:space="preserve">ved </w:t>
      </w:r>
      <w:r w:rsidR="008B5D12">
        <w:t xml:space="preserve">at udføre </w:t>
      </w:r>
      <w:r>
        <w:t>integrationsprøven:</w:t>
      </w:r>
    </w:p>
    <w:p w14:paraId="025ACE66" w14:textId="2AABF851" w:rsidR="006D368D" w:rsidRPr="006F4906" w:rsidRDefault="00650084" w:rsidP="004A1890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+k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</m:oMath>
      <w:r w:rsidR="006F4906">
        <w:t xml:space="preserve"> </w:t>
      </w:r>
    </w:p>
    <w:p w14:paraId="1A955F8D" w14:textId="69F00A6C" w:rsidR="006F4906" w:rsidRDefault="006F4906" w:rsidP="004A1890"/>
    <w:p w14:paraId="3B67D79E" w14:textId="56C58498" w:rsidR="00C9034F" w:rsidRPr="00540CAA" w:rsidRDefault="00540CAA" w:rsidP="00F556CE">
      <w:pPr>
        <w:pStyle w:val="Overskrift1"/>
      </w:pPr>
      <w:r>
        <w:t>Eksempel 2</w:t>
      </w:r>
    </w:p>
    <w:p w14:paraId="763E801B" w14:textId="052DC136" w:rsidR="00540CAA" w:rsidRDefault="00540CAA" w:rsidP="004A1890">
      <w:r>
        <w:t>Vi skal bestemme</w:t>
      </w:r>
      <w:r w:rsidR="006F4906">
        <w:t xml:space="preserve"> følgende ubestemte integral:</w:t>
      </w:r>
    </w:p>
    <w:p w14:paraId="48F94F70" w14:textId="5424DEE5" w:rsidR="00540CAA" w:rsidRPr="00540CAA" w:rsidRDefault="00650084" w:rsidP="004A1890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(3x)</m:t>
              </m:r>
            </m:e>
          </m:nary>
          <m:r>
            <w:rPr>
              <w:rFonts w:ascii="Cambria Math" w:hAnsi="Cambria Math"/>
            </w:rPr>
            <m:t>dx.</m:t>
          </m:r>
        </m:oMath>
      </m:oMathPara>
    </w:p>
    <w:p w14:paraId="2587E8EF" w14:textId="3E3D5CAB" w:rsidR="00540CAA" w:rsidRDefault="00540CAA" w:rsidP="00A0358E">
      <w:pPr>
        <w:pStyle w:val="Listeafsnit"/>
        <w:numPr>
          <w:ilvl w:val="0"/>
          <w:numId w:val="7"/>
        </w:numPr>
        <w:spacing w:before="240"/>
      </w:pPr>
      <w:r>
        <w:t xml:space="preserve">Vi indfører substitutionen </w:t>
      </w:r>
      <m:oMath>
        <m:r>
          <w:rPr>
            <w:rFonts w:ascii="Cambria Math" w:hAnsi="Cambria Math"/>
            <w:color w:val="00B050"/>
          </w:rPr>
          <m:t>t=3x</m:t>
        </m:r>
      </m:oMath>
      <w:r>
        <w:t>.</w:t>
      </w:r>
    </w:p>
    <w:p w14:paraId="63F7239B" w14:textId="496FBBA4" w:rsidR="00540CAA" w:rsidRDefault="00540CAA" w:rsidP="00A0358E">
      <w:pPr>
        <w:pStyle w:val="Listeafsnit"/>
        <w:numPr>
          <w:ilvl w:val="0"/>
          <w:numId w:val="7"/>
        </w:numPr>
        <w:spacing w:before="240"/>
      </w:pPr>
      <w:r>
        <w:t xml:space="preserve">Derefter bestemmer vi differentialkvotienten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dt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=3</m:t>
        </m:r>
      </m:oMath>
      <w:r>
        <w:t>.</w:t>
      </w:r>
    </w:p>
    <w:p w14:paraId="2118E0A4" w14:textId="5A053DC9" w:rsidR="00540CAA" w:rsidRDefault="00540CAA" w:rsidP="00A0358E">
      <w:pPr>
        <w:pStyle w:val="Listeafsnit"/>
        <w:numPr>
          <w:ilvl w:val="0"/>
          <w:numId w:val="7"/>
        </w:numPr>
        <w:spacing w:before="240"/>
      </w:pPr>
      <w:r>
        <w:t xml:space="preserve">Nu kan vi isolere </w:t>
      </w:r>
      <m:oMath>
        <m:r>
          <w:rPr>
            <w:rFonts w:ascii="Cambria Math" w:hAnsi="Cambria Math"/>
          </w:rPr>
          <m:t>dx</m:t>
        </m:r>
      </m:oMath>
      <w:r>
        <w:t xml:space="preserve">:   </w:t>
      </w:r>
      <m:oMath>
        <m:r>
          <w:rPr>
            <w:rFonts w:ascii="Cambria Math" w:hAnsi="Cambria Math"/>
            <w:color w:val="C00000"/>
          </w:rPr>
          <m:t>dx=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</w:rPr>
              <m:t>3</m:t>
            </m:r>
          </m:den>
        </m:f>
        <m:r>
          <w:rPr>
            <w:rFonts w:ascii="Cambria Math" w:hAnsi="Cambria Math"/>
            <w:color w:val="C00000"/>
          </w:rPr>
          <m:t>dt</m:t>
        </m:r>
      </m:oMath>
      <w:r>
        <w:t>.</w:t>
      </w:r>
    </w:p>
    <w:p w14:paraId="7675AE59" w14:textId="693729B0" w:rsidR="00540CAA" w:rsidRDefault="00540CAA" w:rsidP="00A0358E">
      <w:pPr>
        <w:pStyle w:val="Listeafsnit"/>
        <w:numPr>
          <w:ilvl w:val="0"/>
          <w:numId w:val="7"/>
        </w:numPr>
        <w:spacing w:before="240"/>
      </w:pPr>
      <w:r>
        <w:t>Vi substituerer i integralet og reducerer:</w:t>
      </w:r>
    </w:p>
    <w:p w14:paraId="1BAE8917" w14:textId="050C5380" w:rsidR="00540CAA" w:rsidRPr="00540CAA" w:rsidRDefault="00650084" w:rsidP="00A0358E">
      <w:pPr>
        <w:spacing w:before="240"/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3x</m:t>
                      </m:r>
                    </m:e>
                  </m:d>
                </m:e>
              </m:func>
            </m:e>
          </m:nary>
          <m:r>
            <w:rPr>
              <w:rFonts w:ascii="Cambria Math" w:hAnsi="Cambria Math"/>
              <w:color w:val="C00000"/>
            </w:rPr>
            <m:t>dx</m:t>
          </m:r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t</m:t>
                      </m:r>
                    </m:e>
                  </m:d>
                </m:e>
              </m:func>
            </m:e>
          </m:nary>
          <m:f>
            <m:fPr>
              <m:ctrlPr>
                <w:rPr>
                  <w:rFonts w:ascii="Cambria Math" w:hAnsi="Cambria Math"/>
                  <w:i/>
                  <w:color w:val="C00000"/>
                </w:rPr>
              </m:ctrlPr>
            </m:fPr>
            <m:num>
              <m:r>
                <w:rPr>
                  <w:rFonts w:ascii="Cambria Math" w:hAnsi="Cambria Math"/>
                  <w:color w:val="C00000"/>
                </w:rPr>
                <m:t>1</m:t>
              </m:r>
            </m:num>
            <m:den>
              <m:r>
                <w:rPr>
                  <w:rFonts w:ascii="Cambria Math" w:hAnsi="Cambria Math"/>
                  <w:color w:val="C00000"/>
                </w:rPr>
                <m:t>3</m:t>
              </m:r>
            </m:den>
          </m:f>
          <m:r>
            <w:rPr>
              <w:rFonts w:ascii="Cambria Math" w:hAnsi="Cambria Math"/>
              <w:color w:val="C00000"/>
            </w:rPr>
            <m:t>dt</m:t>
          </m:r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 xml:space="preserve"> dt=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</m:nary>
              <m:r>
                <w:rPr>
                  <w:rFonts w:ascii="Cambria Math" w:hAnsi="Cambria Math"/>
                </w:rPr>
                <m:t>dt.</m:t>
              </m:r>
            </m:e>
          </m:nary>
        </m:oMath>
      </m:oMathPara>
    </w:p>
    <w:p w14:paraId="798E13C4" w14:textId="31FF8060" w:rsidR="00540CAA" w:rsidRDefault="00540CAA" w:rsidP="00A0358E">
      <w:pPr>
        <w:pStyle w:val="Listeafsnit"/>
        <w:numPr>
          <w:ilvl w:val="0"/>
          <w:numId w:val="7"/>
        </w:numPr>
        <w:spacing w:before="240"/>
      </w:pPr>
      <w:r>
        <w:t>Vi kan nu integrere:</w:t>
      </w:r>
    </w:p>
    <w:p w14:paraId="463FE951" w14:textId="03CE0FFA" w:rsidR="00540CAA" w:rsidRPr="00540CAA" w:rsidRDefault="00650084" w:rsidP="00A0358E">
      <w:pPr>
        <w:spacing w:before="24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(t)</m:t>
              </m:r>
            </m:e>
          </m:nary>
          <m:r>
            <w:rPr>
              <w:rFonts w:ascii="Cambria Math" w:hAnsi="Cambria Math"/>
            </w:rPr>
            <m:t>dt=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func>
          <m:r>
            <w:rPr>
              <w:rFonts w:ascii="Cambria Math" w:hAnsi="Cambria Math"/>
            </w:rPr>
            <m:t>+k</m:t>
          </m:r>
        </m:oMath>
      </m:oMathPara>
    </w:p>
    <w:p w14:paraId="59E231B5" w14:textId="6AE859AC" w:rsidR="00540CAA" w:rsidRDefault="00540CAA" w:rsidP="00A0358E">
      <w:pPr>
        <w:pStyle w:val="Listeafsnit"/>
        <w:numPr>
          <w:ilvl w:val="0"/>
          <w:numId w:val="7"/>
        </w:numPr>
        <w:spacing w:before="240"/>
      </w:pPr>
      <w:r>
        <w:t xml:space="preserve">Vi substituerer </w:t>
      </w:r>
      <m:oMath>
        <m:r>
          <w:rPr>
            <w:rFonts w:ascii="Cambria Math" w:hAnsi="Cambria Math"/>
            <w:color w:val="00B050"/>
          </w:rPr>
          <m:t>t=3x</m:t>
        </m:r>
      </m:oMath>
      <w:r>
        <w:t xml:space="preserve"> tilbage igen og får resultatet</w:t>
      </w:r>
    </w:p>
    <w:p w14:paraId="4FD07011" w14:textId="701C98E3" w:rsidR="00540CAA" w:rsidRPr="00540CAA" w:rsidRDefault="00650084" w:rsidP="00A0358E">
      <w:pPr>
        <w:spacing w:before="240"/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(3x)</m:t>
              </m:r>
            </m:e>
          </m:nary>
          <m:r>
            <w:rPr>
              <w:rFonts w:ascii="Cambria Math" w:hAnsi="Cambria Math"/>
            </w:rPr>
            <m:t>dx=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</m:t>
                  </m:r>
                </m:e>
              </m:d>
            </m:e>
          </m:func>
          <m:r>
            <w:rPr>
              <w:rFonts w:ascii="Cambria Math" w:hAnsi="Cambria Math"/>
            </w:rPr>
            <m:t>+k.</m:t>
          </m:r>
        </m:oMath>
      </m:oMathPara>
    </w:p>
    <w:p w14:paraId="46A85EE0" w14:textId="513AA104" w:rsidR="00540CAA" w:rsidRDefault="00CD7098" w:rsidP="00F556CE">
      <w:pPr>
        <w:pStyle w:val="Overskrift1"/>
        <w:rPr>
          <w:rFonts w:eastAsiaTheme="minorEastAsia"/>
        </w:rPr>
      </w:pPr>
      <w:r>
        <w:rPr>
          <w:rFonts w:eastAsiaTheme="minorEastAsia"/>
        </w:rPr>
        <w:br/>
      </w:r>
      <w:r w:rsidR="000D2CB6">
        <w:rPr>
          <w:rFonts w:eastAsiaTheme="minorEastAsia"/>
        </w:rPr>
        <w:t>Øvelse 2</w:t>
      </w:r>
    </w:p>
    <w:p w14:paraId="57AF8E0E" w14:textId="3D6E3F9D" w:rsidR="00540CAA" w:rsidRDefault="00540CAA" w:rsidP="004A1890">
      <w:r>
        <w:t xml:space="preserve">Tjek selv resultatet </w:t>
      </w:r>
      <w:r w:rsidR="006E6595">
        <w:t xml:space="preserve">fra eksempel 2 </w:t>
      </w:r>
      <w:r>
        <w:t xml:space="preserve">ved </w:t>
      </w:r>
      <w:r w:rsidR="006E6595">
        <w:t xml:space="preserve">at udføre </w:t>
      </w:r>
      <w:r>
        <w:t>integrationsprøven:</w:t>
      </w:r>
    </w:p>
    <w:p w14:paraId="1689B50B" w14:textId="5C305E07" w:rsidR="00CD7098" w:rsidRPr="00230DB1" w:rsidRDefault="00650084" w:rsidP="004A1890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3x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+k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14:paraId="46940A5C" w14:textId="588DE507" w:rsidR="00230DB1" w:rsidRDefault="00230DB1" w:rsidP="004A1890"/>
    <w:p w14:paraId="56981D60" w14:textId="538EE752" w:rsidR="00230DB1" w:rsidRDefault="00230DB1" w:rsidP="004A1890"/>
    <w:p w14:paraId="4F0B8D26" w14:textId="3C567CA8" w:rsidR="00A0358E" w:rsidRDefault="00A0358E" w:rsidP="004A1890">
      <w:r>
        <w:br/>
      </w:r>
    </w:p>
    <w:p w14:paraId="4D6F1C62" w14:textId="5B1515B2" w:rsidR="006C0998" w:rsidRPr="00476355" w:rsidRDefault="003B71F8" w:rsidP="00B2215A">
      <w:pPr>
        <w:rPr>
          <w:sz w:val="24"/>
        </w:rPr>
      </w:pPr>
      <w:r w:rsidRPr="0002305A">
        <w:rPr>
          <w:b/>
        </w:rPr>
        <w:t>NB</w:t>
      </w:r>
      <w:r>
        <w:t xml:space="preserve">: Det er ikke altid, at en substitution vil virke, og det er heller ikke altid oplagt, hvordan man skal vælge en substitution. Hvis der foreligger en sammensat funktion som i ovenstående eksempler, er det nærliggende at vælge </w:t>
      </w:r>
      <m:oMath>
        <m:r>
          <w:rPr>
            <w:rFonts w:ascii="Cambria Math" w:hAnsi="Cambria Math"/>
          </w:rPr>
          <m:t>t</m:t>
        </m:r>
      </m:oMath>
      <w:r>
        <w:t xml:space="preserve"> som den indre funktion. I en del brøkudtryk vil det kunne fungere, hvis man vælger </w:t>
      </w:r>
      <m:oMath>
        <m:r>
          <w:rPr>
            <w:rFonts w:ascii="Cambria Math" w:hAnsi="Cambria Math"/>
          </w:rPr>
          <m:t>t</m:t>
        </m:r>
      </m:oMath>
      <w:r>
        <w:t xml:space="preserve"> som nævneren.</w:t>
      </w:r>
      <m:oMath>
        <m:r>
          <w:rPr>
            <w:rFonts w:ascii="Cambria Math" w:hAnsi="Cambria Math"/>
          </w:rPr>
          <m:t xml:space="preserve"> </m:t>
        </m:r>
      </m:oMath>
    </w:p>
    <w:sectPr w:rsidR="006C0998" w:rsidRPr="00476355" w:rsidSect="004A1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01038" w14:textId="77777777" w:rsidR="00650084" w:rsidRDefault="00650084" w:rsidP="00C10545">
      <w:pPr>
        <w:spacing w:after="0" w:line="240" w:lineRule="auto"/>
      </w:pPr>
      <w:r>
        <w:separator/>
      </w:r>
    </w:p>
  </w:endnote>
  <w:endnote w:type="continuationSeparator" w:id="0">
    <w:p w14:paraId="30B3AA28" w14:textId="77777777" w:rsidR="00650084" w:rsidRDefault="00650084" w:rsidP="00C1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B1E1E" w14:textId="77777777" w:rsidR="009D3555" w:rsidRDefault="009D355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507926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FCCB7A" w14:textId="6E9B8494" w:rsidR="006F4906" w:rsidRPr="009B2A3E" w:rsidRDefault="006F4906" w:rsidP="009B2A3E">
            <w:pPr>
              <w:pStyle w:val="Sidefod"/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0D7F99">
              <w:rPr>
                <w:sz w:val="20"/>
                <w:szCs w:val="20"/>
              </w:rPr>
              <w:t xml:space="preserve">Side </w:t>
            </w:r>
            <w:r w:rsidRPr="000D7F99">
              <w:rPr>
                <w:bCs/>
                <w:sz w:val="20"/>
                <w:szCs w:val="20"/>
              </w:rPr>
              <w:fldChar w:fldCharType="begin"/>
            </w:r>
            <w:r w:rsidRPr="000D7F99">
              <w:rPr>
                <w:bCs/>
                <w:sz w:val="20"/>
                <w:szCs w:val="20"/>
              </w:rPr>
              <w:instrText>PAGE</w:instrText>
            </w:r>
            <w:r w:rsidRPr="000D7F99">
              <w:rPr>
                <w:bCs/>
                <w:sz w:val="20"/>
                <w:szCs w:val="20"/>
              </w:rPr>
              <w:fldChar w:fldCharType="separate"/>
            </w:r>
            <w:r w:rsidR="004519BD">
              <w:rPr>
                <w:bCs/>
                <w:noProof/>
                <w:sz w:val="20"/>
                <w:szCs w:val="20"/>
              </w:rPr>
              <w:t>1</w:t>
            </w:r>
            <w:r w:rsidRPr="000D7F99">
              <w:rPr>
                <w:bCs/>
                <w:sz w:val="20"/>
                <w:szCs w:val="20"/>
              </w:rPr>
              <w:fldChar w:fldCharType="end"/>
            </w:r>
            <w:r w:rsidRPr="000D7F99">
              <w:rPr>
                <w:sz w:val="20"/>
                <w:szCs w:val="20"/>
              </w:rPr>
              <w:t xml:space="preserve"> af </w:t>
            </w:r>
            <w:r w:rsidRPr="000D7F99">
              <w:rPr>
                <w:bCs/>
                <w:sz w:val="20"/>
                <w:szCs w:val="20"/>
              </w:rPr>
              <w:fldChar w:fldCharType="begin"/>
            </w:r>
            <w:r w:rsidRPr="000D7F99">
              <w:rPr>
                <w:bCs/>
                <w:sz w:val="20"/>
                <w:szCs w:val="20"/>
              </w:rPr>
              <w:instrText>NUMPAGES</w:instrText>
            </w:r>
            <w:r w:rsidRPr="000D7F99">
              <w:rPr>
                <w:bCs/>
                <w:sz w:val="20"/>
                <w:szCs w:val="20"/>
              </w:rPr>
              <w:fldChar w:fldCharType="separate"/>
            </w:r>
            <w:r w:rsidR="004519BD">
              <w:rPr>
                <w:bCs/>
                <w:noProof/>
                <w:sz w:val="20"/>
                <w:szCs w:val="20"/>
              </w:rPr>
              <w:t>1</w:t>
            </w:r>
            <w:r w:rsidRPr="000D7F9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2D13F" w14:textId="77777777" w:rsidR="009D3555" w:rsidRDefault="009D355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B2743" w14:textId="77777777" w:rsidR="00650084" w:rsidRDefault="00650084" w:rsidP="00C10545">
      <w:pPr>
        <w:spacing w:after="0" w:line="240" w:lineRule="auto"/>
      </w:pPr>
      <w:r>
        <w:separator/>
      </w:r>
    </w:p>
  </w:footnote>
  <w:footnote w:type="continuationSeparator" w:id="0">
    <w:p w14:paraId="6859D695" w14:textId="77777777" w:rsidR="00650084" w:rsidRDefault="00650084" w:rsidP="00C1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1A798" w14:textId="77777777" w:rsidR="009D3555" w:rsidRDefault="009D355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8C952" w14:textId="0738905A" w:rsidR="006F4906" w:rsidRPr="009B2A3E" w:rsidRDefault="009D3B87" w:rsidP="009B2A3E">
    <w:pPr>
      <w:pStyle w:val="Sidehoved"/>
      <w:pBdr>
        <w:bottom w:val="single" w:sz="4" w:space="1" w:color="auto"/>
      </w:pBdr>
      <w:tabs>
        <w:tab w:val="left" w:pos="4160"/>
      </w:tabs>
      <w:rPr>
        <w:sz w:val="20"/>
      </w:rPr>
    </w:pPr>
    <w:r>
      <w:rPr>
        <w:sz w:val="20"/>
      </w:rPr>
      <w:t>202</w:t>
    </w:r>
    <w:r w:rsidR="00BA5906">
      <w:rPr>
        <w:sz w:val="20"/>
      </w:rPr>
      <w:t>4</w:t>
    </w:r>
    <w:r w:rsidR="006F4906">
      <w:rPr>
        <w:sz w:val="20"/>
      </w:rPr>
      <w:t>.</w:t>
    </w:r>
    <w:r w:rsidR="00BA5906">
      <w:rPr>
        <w:sz w:val="20"/>
      </w:rPr>
      <w:t>09</w:t>
    </w:r>
    <w:r w:rsidR="006F4906">
      <w:rPr>
        <w:sz w:val="20"/>
      </w:rPr>
      <w:t>.</w:t>
    </w:r>
    <w:r w:rsidR="009D3555">
      <w:rPr>
        <w:sz w:val="20"/>
      </w:rPr>
      <w:t>23</w:t>
    </w:r>
    <w:r w:rsidR="006F4906" w:rsidRPr="00177913">
      <w:rPr>
        <w:sz w:val="20"/>
      </w:rPr>
      <w:tab/>
    </w:r>
    <w:r w:rsidR="006F4906" w:rsidRPr="00177913">
      <w:rPr>
        <w:sz w:val="20"/>
      </w:rPr>
      <w:tab/>
    </w:r>
    <w:r w:rsidR="006F4906">
      <w:rPr>
        <w:sz w:val="20"/>
      </w:rPr>
      <w:tab/>
    </w:r>
    <w:r w:rsidR="006F4906">
      <w:rPr>
        <w:sz w:val="20"/>
      </w:rPr>
      <w:t>SN/3</w:t>
    </w:r>
    <w:r w:rsidR="009D3555">
      <w:rPr>
        <w:sz w:val="20"/>
      </w:rPr>
      <w:t>g</w:t>
    </w:r>
    <w:bookmarkStart w:id="0" w:name="_GoBack"/>
    <w:bookmarkEnd w:id="0"/>
    <w:r w:rsidR="006F4906">
      <w:rPr>
        <w:sz w:val="20"/>
      </w:rPr>
      <w:t xml:space="preserve"> MA/Integralregning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ED306" w14:textId="77777777" w:rsidR="009D3555" w:rsidRDefault="009D355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76CDE"/>
    <w:multiLevelType w:val="hybridMultilevel"/>
    <w:tmpl w:val="083890D6"/>
    <w:lvl w:ilvl="0" w:tplc="E55A40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63D9B"/>
    <w:multiLevelType w:val="hybridMultilevel"/>
    <w:tmpl w:val="5A225612"/>
    <w:lvl w:ilvl="0" w:tplc="FF56465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41BAB"/>
    <w:multiLevelType w:val="hybridMultilevel"/>
    <w:tmpl w:val="63B451EE"/>
    <w:lvl w:ilvl="0" w:tplc="852C84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879BE"/>
    <w:multiLevelType w:val="hybridMultilevel"/>
    <w:tmpl w:val="7E5633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57080"/>
    <w:multiLevelType w:val="hybridMultilevel"/>
    <w:tmpl w:val="3912DA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E584F"/>
    <w:multiLevelType w:val="hybridMultilevel"/>
    <w:tmpl w:val="4D48235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AD366E"/>
    <w:multiLevelType w:val="hybridMultilevel"/>
    <w:tmpl w:val="B4B290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AA9"/>
    <w:rsid w:val="00001F9A"/>
    <w:rsid w:val="0002305A"/>
    <w:rsid w:val="0007156C"/>
    <w:rsid w:val="00071DC3"/>
    <w:rsid w:val="00097EE6"/>
    <w:rsid w:val="000A656F"/>
    <w:rsid w:val="000D2CB6"/>
    <w:rsid w:val="00123F8C"/>
    <w:rsid w:val="001275A4"/>
    <w:rsid w:val="0013029B"/>
    <w:rsid w:val="001559FE"/>
    <w:rsid w:val="0019212F"/>
    <w:rsid w:val="001A03C3"/>
    <w:rsid w:val="001B5563"/>
    <w:rsid w:val="001F095B"/>
    <w:rsid w:val="002039F8"/>
    <w:rsid w:val="00230DB1"/>
    <w:rsid w:val="002530AE"/>
    <w:rsid w:val="00273D74"/>
    <w:rsid w:val="002B3AC4"/>
    <w:rsid w:val="002C1849"/>
    <w:rsid w:val="002C3D3C"/>
    <w:rsid w:val="00307FB6"/>
    <w:rsid w:val="0033678D"/>
    <w:rsid w:val="00393E5C"/>
    <w:rsid w:val="003B71F8"/>
    <w:rsid w:val="003D2505"/>
    <w:rsid w:val="003F2C81"/>
    <w:rsid w:val="003F3FD1"/>
    <w:rsid w:val="0043094E"/>
    <w:rsid w:val="004519BD"/>
    <w:rsid w:val="004538A1"/>
    <w:rsid w:val="00466F15"/>
    <w:rsid w:val="00476355"/>
    <w:rsid w:val="004A1890"/>
    <w:rsid w:val="005132D9"/>
    <w:rsid w:val="0051484E"/>
    <w:rsid w:val="00522DEA"/>
    <w:rsid w:val="00540CAA"/>
    <w:rsid w:val="005855F2"/>
    <w:rsid w:val="005D61FB"/>
    <w:rsid w:val="005D6D06"/>
    <w:rsid w:val="005F3652"/>
    <w:rsid w:val="006373F5"/>
    <w:rsid w:val="00650084"/>
    <w:rsid w:val="00666FBF"/>
    <w:rsid w:val="006A34DF"/>
    <w:rsid w:val="006A469C"/>
    <w:rsid w:val="006A6B40"/>
    <w:rsid w:val="006C0998"/>
    <w:rsid w:val="006D368D"/>
    <w:rsid w:val="006E6595"/>
    <w:rsid w:val="006F38C3"/>
    <w:rsid w:val="006F4906"/>
    <w:rsid w:val="00765B5E"/>
    <w:rsid w:val="00863BED"/>
    <w:rsid w:val="00875BC6"/>
    <w:rsid w:val="008B4C6D"/>
    <w:rsid w:val="008B5D12"/>
    <w:rsid w:val="00915C45"/>
    <w:rsid w:val="00942C0F"/>
    <w:rsid w:val="00962D1F"/>
    <w:rsid w:val="00974B8C"/>
    <w:rsid w:val="00975A01"/>
    <w:rsid w:val="009908C5"/>
    <w:rsid w:val="009A386A"/>
    <w:rsid w:val="009B2A3E"/>
    <w:rsid w:val="009C1B08"/>
    <w:rsid w:val="009D3555"/>
    <w:rsid w:val="009D3B87"/>
    <w:rsid w:val="009E1F0E"/>
    <w:rsid w:val="00A0358E"/>
    <w:rsid w:val="00A312E2"/>
    <w:rsid w:val="00A62CEE"/>
    <w:rsid w:val="00AC5D09"/>
    <w:rsid w:val="00AD3A15"/>
    <w:rsid w:val="00B2215A"/>
    <w:rsid w:val="00B2566F"/>
    <w:rsid w:val="00BA5906"/>
    <w:rsid w:val="00BC3263"/>
    <w:rsid w:val="00C10545"/>
    <w:rsid w:val="00C463A0"/>
    <w:rsid w:val="00C9034F"/>
    <w:rsid w:val="00CA5790"/>
    <w:rsid w:val="00CA75F3"/>
    <w:rsid w:val="00CC5C50"/>
    <w:rsid w:val="00CD7098"/>
    <w:rsid w:val="00D2077D"/>
    <w:rsid w:val="00D22782"/>
    <w:rsid w:val="00D83D22"/>
    <w:rsid w:val="00DA2EA9"/>
    <w:rsid w:val="00E76AA9"/>
    <w:rsid w:val="00E96AD4"/>
    <w:rsid w:val="00EA7902"/>
    <w:rsid w:val="00EB7065"/>
    <w:rsid w:val="00EE7F79"/>
    <w:rsid w:val="00F14169"/>
    <w:rsid w:val="00F15ED6"/>
    <w:rsid w:val="00F21015"/>
    <w:rsid w:val="00F5408B"/>
    <w:rsid w:val="00F556CE"/>
    <w:rsid w:val="00F746A0"/>
    <w:rsid w:val="00F76799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3D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A3E"/>
  </w:style>
  <w:style w:type="paragraph" w:styleId="Overskrift1">
    <w:name w:val="heading 1"/>
    <w:basedOn w:val="Normal"/>
    <w:next w:val="Normal"/>
    <w:link w:val="Overskrift1Tegn"/>
    <w:uiPriority w:val="9"/>
    <w:qFormat/>
    <w:rsid w:val="009B2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2A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64EA8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2A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3470" w:themeColor="accent1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2A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2A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4EA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2A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347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2A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2A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2A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B2A3E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B2A3E"/>
    <w:rPr>
      <w:rFonts w:asciiTheme="majorHAnsi" w:eastAsiaTheme="majorEastAsia" w:hAnsiTheme="majorHAnsi" w:cstheme="majorBidi"/>
      <w:color w:val="864EA8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B2A3E"/>
    <w:rPr>
      <w:rFonts w:asciiTheme="majorHAnsi" w:eastAsiaTheme="majorEastAsia" w:hAnsiTheme="majorHAnsi" w:cstheme="majorBidi"/>
      <w:color w:val="593470" w:themeColor="accent1" w:themeShade="8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B2A3E"/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B2A3E"/>
    <w:rPr>
      <w:rFonts w:asciiTheme="majorHAnsi" w:eastAsiaTheme="majorEastAsia" w:hAnsiTheme="majorHAnsi" w:cstheme="majorBidi"/>
      <w:color w:val="864EA8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B2A3E"/>
    <w:rPr>
      <w:rFonts w:asciiTheme="majorHAnsi" w:eastAsiaTheme="majorEastAsia" w:hAnsiTheme="majorHAnsi" w:cstheme="majorBidi"/>
      <w:color w:val="593470" w:themeColor="accent1" w:themeShade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B2A3E"/>
    <w:rPr>
      <w:rFonts w:asciiTheme="majorHAnsi" w:eastAsiaTheme="majorEastAsia" w:hAnsiTheme="majorHAnsi" w:cstheme="majorBidi"/>
      <w:i/>
      <w:iCs/>
      <w:color w:val="593470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B2A3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B2A3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B2A3E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9B2A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B2A3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B2A3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B2A3E"/>
    <w:rPr>
      <w:color w:val="5A5A5A" w:themeColor="text1" w:themeTint="A5"/>
      <w:spacing w:val="15"/>
    </w:rPr>
  </w:style>
  <w:style w:type="character" w:styleId="Strk">
    <w:name w:val="Strong"/>
    <w:basedOn w:val="Standardskrifttypeiafsnit"/>
    <w:uiPriority w:val="22"/>
    <w:qFormat/>
    <w:rsid w:val="009B2A3E"/>
    <w:rPr>
      <w:b/>
      <w:bCs/>
      <w:color w:val="auto"/>
    </w:rPr>
  </w:style>
  <w:style w:type="character" w:styleId="Fremhv">
    <w:name w:val="Emphasis"/>
    <w:basedOn w:val="Standardskrifttypeiafsnit"/>
    <w:uiPriority w:val="20"/>
    <w:qFormat/>
    <w:rsid w:val="009B2A3E"/>
    <w:rPr>
      <w:i/>
      <w:iCs/>
      <w:color w:val="auto"/>
    </w:rPr>
  </w:style>
  <w:style w:type="paragraph" w:styleId="Ingenafstand">
    <w:name w:val="No Spacing"/>
    <w:link w:val="IngenafstandTegn"/>
    <w:uiPriority w:val="1"/>
    <w:qFormat/>
    <w:rsid w:val="009B2A3E"/>
    <w:pPr>
      <w:spacing w:after="0" w:line="240" w:lineRule="auto"/>
    </w:pPr>
  </w:style>
  <w:style w:type="character" w:customStyle="1" w:styleId="IngenafstandTegn">
    <w:name w:val="Ingen afstand Tegn"/>
    <w:link w:val="Ingenafstand"/>
    <w:uiPriority w:val="1"/>
    <w:rsid w:val="002C1849"/>
  </w:style>
  <w:style w:type="paragraph" w:styleId="Listeafsnit">
    <w:name w:val="List Paragraph"/>
    <w:basedOn w:val="Normal"/>
    <w:uiPriority w:val="34"/>
    <w:qFormat/>
    <w:rsid w:val="002C1849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9B2A3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B2A3E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B2A3E"/>
    <w:pPr>
      <w:pBdr>
        <w:top w:val="single" w:sz="4" w:space="10" w:color="AD84C6" w:themeColor="accent1"/>
        <w:bottom w:val="single" w:sz="4" w:space="10" w:color="AD84C6" w:themeColor="accent1"/>
      </w:pBdr>
      <w:spacing w:before="360" w:after="360"/>
      <w:ind w:left="864" w:right="864"/>
      <w:jc w:val="center"/>
    </w:pPr>
    <w:rPr>
      <w:i/>
      <w:iCs/>
      <w:color w:val="AD84C6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B2A3E"/>
    <w:rPr>
      <w:i/>
      <w:iCs/>
      <w:color w:val="AD84C6" w:themeColor="accent1"/>
    </w:rPr>
  </w:style>
  <w:style w:type="character" w:styleId="Svagfremhvning">
    <w:name w:val="Subtle Emphasis"/>
    <w:basedOn w:val="Standardskrifttypeiafsnit"/>
    <w:uiPriority w:val="19"/>
    <w:qFormat/>
    <w:rsid w:val="009B2A3E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9B2A3E"/>
    <w:rPr>
      <w:i/>
      <w:iCs/>
      <w:color w:val="AD84C6" w:themeColor="accent1"/>
    </w:rPr>
  </w:style>
  <w:style w:type="character" w:styleId="Svaghenvisning">
    <w:name w:val="Subtle Reference"/>
    <w:basedOn w:val="Standardskrifttypeiafsnit"/>
    <w:uiPriority w:val="31"/>
    <w:qFormat/>
    <w:rsid w:val="009B2A3E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qFormat/>
    <w:rsid w:val="009B2A3E"/>
    <w:rPr>
      <w:b/>
      <w:bCs/>
      <w:smallCaps/>
      <w:color w:val="AD84C6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9B2A3E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B2A3E"/>
    <w:pPr>
      <w:outlineLvl w:val="9"/>
    </w:pPr>
  </w:style>
  <w:style w:type="table" w:styleId="Tabel-Gitter">
    <w:name w:val="Table Grid"/>
    <w:basedOn w:val="Tabel-Normal"/>
    <w:uiPriority w:val="39"/>
    <w:rsid w:val="00BC3263"/>
    <w:pPr>
      <w:spacing w:after="0" w:line="240" w:lineRule="auto"/>
      <w:ind w:left="1077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C10545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C10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0545"/>
  </w:style>
  <w:style w:type="paragraph" w:styleId="Sidefod">
    <w:name w:val="footer"/>
    <w:basedOn w:val="Normal"/>
    <w:link w:val="SidefodTegn"/>
    <w:uiPriority w:val="99"/>
    <w:unhideWhenUsed/>
    <w:rsid w:val="00C10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054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7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336</Words>
  <Characters>2050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Overskrifter</vt:lpstr>
      </vt:variant>
      <vt:variant>
        <vt:i4>4</vt:i4>
      </vt:variant>
      <vt:variant>
        <vt:lpstr>Headings</vt:lpstr>
      </vt:variant>
      <vt:variant>
        <vt:i4>10</vt:i4>
      </vt:variant>
    </vt:vector>
  </HeadingPairs>
  <TitlesOfParts>
    <vt:vector size="15" baseType="lpstr">
      <vt:lpstr/>
      <vt:lpstr>Eksempel 1</vt:lpstr>
      <vt:lpstr>Øvelse 1</vt:lpstr>
      <vt:lpstr>Eksempel 2</vt:lpstr>
      <vt:lpstr>Øvelse 2</vt:lpstr>
      <vt:lpstr>    Eksempel 1</vt:lpstr>
      <vt:lpstr>    Øvelse 1</vt:lpstr>
      <vt:lpstr>    Eksempel 2</vt:lpstr>
      <vt:lpstr>    Øvelse 2</vt:lpstr>
      <vt:lpstr>    Eksempel 3</vt:lpstr>
      <vt:lpstr>    Øvelse 3</vt:lpstr>
      <vt:lpstr>Opgave 1</vt:lpstr>
      <vt:lpstr>    Eksempel 1</vt:lpstr>
      <vt:lpstr>    Eksempel 2</vt:lpstr>
      <vt:lpstr>Opgave 2</vt:lpstr>
    </vt:vector>
  </TitlesOfParts>
  <Company>HTG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Nissen</dc:creator>
  <cp:keywords/>
  <dc:description/>
  <cp:lastModifiedBy>Sara Nissen</cp:lastModifiedBy>
  <cp:revision>31</cp:revision>
  <cp:lastPrinted>2021-10-06T07:52:00Z</cp:lastPrinted>
  <dcterms:created xsi:type="dcterms:W3CDTF">2020-09-15T15:26:00Z</dcterms:created>
  <dcterms:modified xsi:type="dcterms:W3CDTF">2024-09-13T11:33:00Z</dcterms:modified>
</cp:coreProperties>
</file>