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A937047" w14:textId="26CC2D41" w:rsidR="00886921" w:rsidRPr="00886921" w:rsidRDefault="00886921">
      <w:pPr>
        <w:rPr>
          <w:rFonts w:ascii="Times New Roman" w:hAnsi="Times New Roman" w:cs="Times New Roman"/>
          <w:b/>
          <w:bCs/>
        </w:rPr>
      </w:pPr>
      <w:r w:rsidRPr="00886921">
        <w:rPr>
          <w:rFonts w:ascii="Times New Roman" w:hAnsi="Times New Roman" w:cs="Times New Roman"/>
          <w:b/>
          <w:bCs/>
        </w:rPr>
        <w:t xml:space="preserve">Læsespørgsmål til artikel: </w:t>
      </w:r>
    </w:p>
    <w:p w14:paraId="21DB5214" w14:textId="3888FE60" w:rsidR="008D3BD9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 xml:space="preserve">Hvornår levede </w:t>
      </w:r>
      <w:proofErr w:type="spellStart"/>
      <w:r w:rsidRPr="00886921">
        <w:rPr>
          <w:rFonts w:ascii="Times New Roman" w:hAnsi="Times New Roman" w:cs="Times New Roman"/>
        </w:rPr>
        <w:t>Kollwitz</w:t>
      </w:r>
      <w:proofErr w:type="spellEnd"/>
      <w:r w:rsidRPr="00886921">
        <w:rPr>
          <w:rFonts w:ascii="Times New Roman" w:hAnsi="Times New Roman" w:cs="Times New Roman"/>
        </w:rPr>
        <w:t xml:space="preserve"> cirka? </w:t>
      </w:r>
    </w:p>
    <w:p w14:paraId="7FF0F600" w14:textId="4258F6D6" w:rsidR="008D3BD9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 xml:space="preserve">Hvilken samtid levede hun i? </w:t>
      </w:r>
    </w:p>
    <w:p w14:paraId="4E0A3980" w14:textId="4A2D2E60" w:rsidR="008D3BD9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 xml:space="preserve">Hvad lavede hendes mand? Hvad lavede </w:t>
      </w:r>
      <w:proofErr w:type="spellStart"/>
      <w:r w:rsidRPr="00886921">
        <w:rPr>
          <w:rFonts w:ascii="Times New Roman" w:hAnsi="Times New Roman" w:cs="Times New Roman"/>
        </w:rPr>
        <w:t>Kollwitz</w:t>
      </w:r>
      <w:proofErr w:type="spellEnd"/>
      <w:r w:rsidRPr="00886921">
        <w:rPr>
          <w:rFonts w:ascii="Times New Roman" w:hAnsi="Times New Roman" w:cs="Times New Roman"/>
        </w:rPr>
        <w:t xml:space="preserve"> til daglig? </w:t>
      </w:r>
    </w:p>
    <w:p w14:paraId="41415BB3" w14:textId="75C32C53" w:rsidR="00886921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 xml:space="preserve">Hvis man inddeler hendes kunstvirke i første og anden halvdel, hvad handler disse så om? </w:t>
      </w:r>
    </w:p>
    <w:p w14:paraId="0F3BEB17" w14:textId="7385F98B" w:rsidR="008D3BD9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 xml:space="preserve">Hvilken form for kunst laver </w:t>
      </w:r>
      <w:proofErr w:type="spellStart"/>
      <w:r w:rsidRPr="00886921">
        <w:rPr>
          <w:rFonts w:ascii="Times New Roman" w:hAnsi="Times New Roman" w:cs="Times New Roman"/>
        </w:rPr>
        <w:t>Kollwitz</w:t>
      </w:r>
      <w:proofErr w:type="spellEnd"/>
      <w:r w:rsidRPr="00886921">
        <w:rPr>
          <w:rFonts w:ascii="Times New Roman" w:hAnsi="Times New Roman" w:cs="Times New Roman"/>
        </w:rPr>
        <w:t>?</w:t>
      </w:r>
    </w:p>
    <w:p w14:paraId="3A42DA45" w14:textId="719024B1" w:rsidR="008D3BD9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>Hvilke temaer arbejder hun ofte med?</w:t>
      </w:r>
    </w:p>
    <w:p w14:paraId="2B23FC8F" w14:textId="77777777" w:rsidR="008D3BD9" w:rsidRDefault="008D3BD9">
      <w:pPr>
        <w:rPr>
          <w:rFonts w:ascii="Times New Roman" w:hAnsi="Times New Roman" w:cs="Times New Roman"/>
        </w:rPr>
      </w:pPr>
    </w:p>
    <w:p w14:paraId="3E1CE2CA" w14:textId="60036FBE" w:rsidR="00886921" w:rsidRPr="00886921" w:rsidRDefault="00886921">
      <w:pPr>
        <w:rPr>
          <w:rFonts w:ascii="Times New Roman" w:hAnsi="Times New Roman" w:cs="Times New Roman"/>
          <w:b/>
          <w:bCs/>
        </w:rPr>
      </w:pPr>
      <w:r w:rsidRPr="00886921">
        <w:rPr>
          <w:rFonts w:ascii="Times New Roman" w:hAnsi="Times New Roman" w:cs="Times New Roman"/>
          <w:b/>
          <w:bCs/>
        </w:rPr>
        <w:t>Arbejde med værker- vælg mindst 2:</w:t>
      </w:r>
    </w:p>
    <w:p w14:paraId="7F425766" w14:textId="23E0B49E" w:rsidR="008D3BD9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 xml:space="preserve">1, fakta. Hvad ser vi/ beskrivelse. Årstal, materiale, størrelsesforhold. </w:t>
      </w:r>
    </w:p>
    <w:p w14:paraId="3C85F990" w14:textId="007E6114" w:rsidR="008D3BD9" w:rsidRPr="00886921" w:rsidRDefault="008D3BD9">
      <w:pPr>
        <w:rPr>
          <w:rFonts w:ascii="Times New Roman" w:hAnsi="Times New Roman" w:cs="Times New Roman"/>
        </w:rPr>
      </w:pPr>
      <w:r w:rsidRPr="00886921">
        <w:rPr>
          <w:rFonts w:ascii="Times New Roman" w:hAnsi="Times New Roman" w:cs="Times New Roman"/>
        </w:rPr>
        <w:t xml:space="preserve">2, indhold/betydning. Samtid- hvad sker der? Hvad vil kunstneren sige med sit værk? Hvorfor laver han/hun det? </w:t>
      </w:r>
    </w:p>
    <w:p w14:paraId="7484B0DE" w14:textId="77777777" w:rsidR="008D3BD9" w:rsidRDefault="008D3BD9"/>
    <w:p w14:paraId="18D0FC5D" w14:textId="77777777" w:rsidR="008D3BD9" w:rsidRDefault="008D3BD9"/>
    <w:p w14:paraId="31C492C3" w14:textId="77777777" w:rsidR="008D3BD9" w:rsidRDefault="008D3BD9"/>
    <w:p w14:paraId="59D46A07" w14:textId="77777777" w:rsidR="008D3BD9" w:rsidRDefault="008D3BD9"/>
    <w:p w14:paraId="710755BE" w14:textId="77777777" w:rsidR="008D3BD9" w:rsidRDefault="008D3BD9"/>
    <w:p w14:paraId="1763441B" w14:textId="73CA1651" w:rsidR="008D3BD9" w:rsidRDefault="008D3BD9">
      <w:r>
        <w:rPr>
          <w:noProof/>
        </w:rPr>
        <w:lastRenderedPageBreak/>
        <w:drawing>
          <wp:inline distT="0" distB="0" distL="0" distR="0" wp14:anchorId="2AC7198A" wp14:editId="0C1E3FBD">
            <wp:extent cx="5753100" cy="6959600"/>
            <wp:effectExtent l="0" t="0" r="0" b="0"/>
            <wp:docPr id="1810261874" name="Billede 1" descr="Et billede, der indeholder skulptur, Bronzeskulptur, Artefakt, kun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261874" name="Billede 1" descr="Et billede, der indeholder skulptur, Bronzeskulptur, Artefakt, kunst&#10;&#10;Automatisk genereret beskrivels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2F087" w14:textId="32754B52" w:rsidR="008D3BD9" w:rsidRDefault="008D3BD9">
      <w:proofErr w:type="spellStart"/>
      <w:r w:rsidRPr="008D3BD9">
        <w:rPr>
          <w:lang w:val="en-US"/>
        </w:rPr>
        <w:t>Käthe</w:t>
      </w:r>
      <w:proofErr w:type="spellEnd"/>
      <w:r w:rsidRPr="008D3BD9">
        <w:rPr>
          <w:lang w:val="en-US"/>
        </w:rPr>
        <w:t xml:space="preserve"> Kollwitz (German, 1867–1945), </w:t>
      </w:r>
      <w:r w:rsidRPr="008D3BD9">
        <w:rPr>
          <w:i/>
          <w:iCs/>
          <w:lang w:val="en-US"/>
        </w:rPr>
        <w:t xml:space="preserve">Turm der </w:t>
      </w:r>
      <w:proofErr w:type="spellStart"/>
      <w:r w:rsidRPr="008D3BD9">
        <w:rPr>
          <w:i/>
          <w:iCs/>
          <w:lang w:val="en-US"/>
        </w:rPr>
        <w:t>Mütter</w:t>
      </w:r>
      <w:proofErr w:type="spellEnd"/>
      <w:r w:rsidRPr="008D3BD9">
        <w:rPr>
          <w:lang w:val="en-US"/>
        </w:rPr>
        <w:t xml:space="preserve"> (Tower of Mothers), 1937–38. </w:t>
      </w:r>
      <w:r w:rsidRPr="008D3BD9">
        <w:t>Bronze, 27.9 × 27.4 × 28.8 cm. Art Gallery of Ontario, Toronto. </w:t>
      </w:r>
    </w:p>
    <w:p w14:paraId="3D59F5AA" w14:textId="7A0899D2" w:rsidR="008D3BD9" w:rsidRDefault="008D3BD9">
      <w:r>
        <w:rPr>
          <w:noProof/>
        </w:rPr>
        <w:lastRenderedPageBreak/>
        <w:drawing>
          <wp:inline distT="0" distB="0" distL="0" distR="0" wp14:anchorId="3701FFB5" wp14:editId="4B973A71">
            <wp:extent cx="3942080" cy="3474169"/>
            <wp:effectExtent l="0" t="0" r="0" b="5715"/>
            <wp:docPr id="1043429676" name="Billede 2" descr="Et billede, der indeholder maleri, skitse, tegning, Kunstværk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429676" name="Billede 2" descr="Et billede, der indeholder maleri, skitse, tegning, Kunstværk&#10;&#10;Automatisk genereret beskrivels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515" cy="34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D3AE9" w14:textId="56209553" w:rsidR="008D3BD9" w:rsidRDefault="008D3BD9">
      <w:r w:rsidRPr="008D3BD9">
        <w:t xml:space="preserve">Käthe </w:t>
      </w:r>
      <w:proofErr w:type="spellStart"/>
      <w:r w:rsidRPr="008D3BD9">
        <w:t>Kollwitz</w:t>
      </w:r>
      <w:proofErr w:type="spellEnd"/>
      <w:r w:rsidRPr="008D3BD9">
        <w:t>, </w:t>
      </w:r>
      <w:r w:rsidRPr="008D3BD9">
        <w:rPr>
          <w:i/>
          <w:iCs/>
        </w:rPr>
        <w:t>Kvinde med dødt barn</w:t>
      </w:r>
      <w:r w:rsidRPr="008D3BD9">
        <w:t xml:space="preserve">, 1903, Radering, koldnål, blødgrund og </w:t>
      </w:r>
      <w:proofErr w:type="spellStart"/>
      <w:r w:rsidRPr="008D3BD9">
        <w:t>fladbidning</w:t>
      </w:r>
      <w:proofErr w:type="spellEnd"/>
      <w:r w:rsidRPr="008D3BD9">
        <w:t>, trykt i brunt</w:t>
      </w:r>
    </w:p>
    <w:p w14:paraId="45433EF1" w14:textId="075C9D09" w:rsidR="008D3BD9" w:rsidRDefault="008D3BD9">
      <w:r>
        <w:rPr>
          <w:noProof/>
        </w:rPr>
        <w:drawing>
          <wp:inline distT="0" distB="0" distL="0" distR="0" wp14:anchorId="070108B6" wp14:editId="32C2C929">
            <wp:extent cx="4622536" cy="3771900"/>
            <wp:effectExtent l="0" t="0" r="635" b="0"/>
            <wp:docPr id="181165321" name="Billede 4" descr="Et billede, der indeholder skitse, maleri, Kunstværk, Selvportræ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65321" name="Billede 4" descr="Et billede, der indeholder skitse, maleri, Kunstværk, Selvportræt&#10;&#10;Automatisk genereret beskrivels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2693" cy="378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E17B1" w14:textId="17DC9BD2" w:rsidR="008D3BD9" w:rsidRDefault="008D3BD9">
      <w:r>
        <w:rPr>
          <w:noProof/>
        </w:rPr>
        <w:lastRenderedPageBreak/>
        <w:drawing>
          <wp:inline distT="0" distB="0" distL="0" distR="0" wp14:anchorId="05529212" wp14:editId="41F4307D">
            <wp:extent cx="4191000" cy="5562600"/>
            <wp:effectExtent l="0" t="0" r="0" b="0"/>
            <wp:docPr id="439912534" name="Billede 3" descr="Et billede, der indeholder tegning, håndskrift, Ansigt, skits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912534" name="Billede 3" descr="Et billede, der indeholder tegning, håndskrift, Ansigt, skitse&#10;&#10;Automatisk genereret beskrivels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2D45D" w14:textId="0D9FC739" w:rsidR="008D3BD9" w:rsidRDefault="008D3BD9">
      <w:r>
        <w:t>”Aldrig mere krig”, plakat, 1942, kridt- og pensellitografi</w:t>
      </w:r>
    </w:p>
    <w:p w14:paraId="41B2441E" w14:textId="77777777" w:rsidR="008D3BD9" w:rsidRDefault="008D3BD9"/>
    <w:p w14:paraId="6E449C44" w14:textId="77777777" w:rsidR="008D3BD9" w:rsidRDefault="008D3BD9"/>
    <w:p w14:paraId="7E207791" w14:textId="77777777" w:rsidR="008D3BD9" w:rsidRDefault="008D3BD9"/>
    <w:p w14:paraId="64B28213" w14:textId="0741EE38" w:rsidR="008D3BD9" w:rsidRDefault="008D3BD9"/>
    <w:p w14:paraId="0844D3CE" w14:textId="77777777" w:rsidR="008D3BD9" w:rsidRDefault="008D3BD9"/>
    <w:p w14:paraId="29F12030" w14:textId="22727F14" w:rsidR="008D3BD9" w:rsidRDefault="008D3BD9">
      <w:r>
        <w:rPr>
          <w:noProof/>
        </w:rPr>
        <w:lastRenderedPageBreak/>
        <w:drawing>
          <wp:inline distT="0" distB="0" distL="0" distR="0" wp14:anchorId="1D81F5E3" wp14:editId="3963FABF">
            <wp:extent cx="6120130" cy="5001895"/>
            <wp:effectExtent l="0" t="0" r="1270" b="1905"/>
            <wp:docPr id="1301039014" name="Billede 5" descr="Et billede, der indeholder tøj, menneske, sort-hvid, perso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039014" name="Billede 5" descr="Et billede, der indeholder tøj, menneske, sort-hvid, person&#10;&#10;Automatisk genereret beskrivels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3FFDF" w14:textId="1BEDED70" w:rsidR="008D3BD9" w:rsidRDefault="008D3BD9">
      <w:r>
        <w:t xml:space="preserve">”Væveroprør”, 1893-1897, </w:t>
      </w:r>
      <w:proofErr w:type="spellStart"/>
      <w:r>
        <w:t>aquatint</w:t>
      </w:r>
      <w:proofErr w:type="spellEnd"/>
    </w:p>
    <w:p w14:paraId="4049634A" w14:textId="77777777" w:rsidR="008D3BD9" w:rsidRDefault="008D3BD9"/>
    <w:p w14:paraId="04617F32" w14:textId="77777777" w:rsidR="008D3BD9" w:rsidRDefault="008D3BD9"/>
    <w:p w14:paraId="1B78BB9E" w14:textId="77777777" w:rsidR="008D3BD9" w:rsidRDefault="008D3BD9"/>
    <w:p w14:paraId="17E38603" w14:textId="4AA41686" w:rsidR="008D3BD9" w:rsidRDefault="008D3BD9">
      <w:r>
        <w:rPr>
          <w:noProof/>
        </w:rPr>
        <w:lastRenderedPageBreak/>
        <w:drawing>
          <wp:inline distT="0" distB="0" distL="0" distR="0" wp14:anchorId="1400E388" wp14:editId="29187783">
            <wp:extent cx="6120130" cy="5217795"/>
            <wp:effectExtent l="0" t="0" r="1270" b="1905"/>
            <wp:docPr id="28889858" name="Billede 6" descr="Et billede, der indeholder maleri, kunst, tegning, skits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9858" name="Billede 6" descr="Et billede, der indeholder maleri, kunst, tegning, skitse&#10;&#10;Automatisk genereret beskrivels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191B" w14:textId="77777777" w:rsidR="008D3BD9" w:rsidRDefault="008D3BD9"/>
    <w:p w14:paraId="655769A7" w14:textId="77777777" w:rsidR="008D3BD9" w:rsidRDefault="008D3BD9"/>
    <w:p w14:paraId="0D622330" w14:textId="29CB0EDA" w:rsidR="008D3BD9" w:rsidRDefault="008D3BD9">
      <w:r>
        <w:rPr>
          <w:noProof/>
        </w:rPr>
        <w:lastRenderedPageBreak/>
        <w:drawing>
          <wp:inline distT="0" distB="0" distL="0" distR="0" wp14:anchorId="6E059B55" wp14:editId="211E23F7">
            <wp:extent cx="6120130" cy="6892925"/>
            <wp:effectExtent l="0" t="0" r="1270" b="3175"/>
            <wp:docPr id="1482439586" name="Billede 7" descr="Et billede, der indeholder maleri, billedramme, Billedkunst, kun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39586" name="Billede 7" descr="Et billede, der indeholder maleri, billedramme, Billedkunst, kunst&#10;&#10;Automatisk genereret beskrivels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9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F646F" w14:textId="3DF31D52" w:rsidR="008D3BD9" w:rsidRDefault="008D3BD9">
      <w:r>
        <w:t>”Død- forstudier til blad 2”, 1897, blæk og pastel</w:t>
      </w:r>
    </w:p>
    <w:p w14:paraId="3CFC5FD6" w14:textId="77777777" w:rsidR="008D3BD9" w:rsidRDefault="008D3BD9"/>
    <w:p w14:paraId="3B7A91F9" w14:textId="0E1440C5" w:rsidR="008D3BD9" w:rsidRDefault="008D3BD9">
      <w:r>
        <w:rPr>
          <w:noProof/>
        </w:rPr>
        <w:lastRenderedPageBreak/>
        <w:drawing>
          <wp:inline distT="0" distB="0" distL="0" distR="0" wp14:anchorId="3A057F90" wp14:editId="448EB4EB">
            <wp:extent cx="6120130" cy="6235065"/>
            <wp:effectExtent l="0" t="0" r="1270" b="635"/>
            <wp:docPr id="346832914" name="Billede 8" descr="Et billede, der indeholder skitse, tegning, maleri, Kunstværk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32914" name="Billede 8" descr="Et billede, der indeholder skitse, tegning, maleri, Kunstværk&#10;&#10;Automatisk genereret beskrivels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3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D94D3" w14:textId="6E98D2A1" w:rsidR="008D3BD9" w:rsidRPr="008D3BD9" w:rsidRDefault="008D3BD9">
      <w:pPr>
        <w:rPr>
          <w:lang w:val="en-US"/>
        </w:rPr>
      </w:pPr>
      <w:proofErr w:type="gramStart"/>
      <w:r w:rsidRPr="008D3BD9">
        <w:rPr>
          <w:lang w:val="en-US"/>
        </w:rPr>
        <w:t>”</w:t>
      </w:r>
      <w:proofErr w:type="spellStart"/>
      <w:r w:rsidRPr="008D3BD9">
        <w:rPr>
          <w:lang w:val="en-US"/>
        </w:rPr>
        <w:t>Døden</w:t>
      </w:r>
      <w:proofErr w:type="spellEnd"/>
      <w:proofErr w:type="gramEnd"/>
      <w:r w:rsidRPr="008D3BD9">
        <w:rPr>
          <w:lang w:val="en-US"/>
        </w:rPr>
        <w:t xml:space="preserve"> </w:t>
      </w:r>
      <w:proofErr w:type="spellStart"/>
      <w:r w:rsidRPr="008D3BD9">
        <w:rPr>
          <w:lang w:val="en-US"/>
        </w:rPr>
        <w:t>og</w:t>
      </w:r>
      <w:proofErr w:type="spellEnd"/>
      <w:r w:rsidRPr="008D3BD9">
        <w:rPr>
          <w:lang w:val="en-US"/>
        </w:rPr>
        <w:t xml:space="preserve"> </w:t>
      </w:r>
      <w:proofErr w:type="spellStart"/>
      <w:r w:rsidRPr="008D3BD9">
        <w:rPr>
          <w:lang w:val="en-US"/>
        </w:rPr>
        <w:t>kvinde</w:t>
      </w:r>
      <w:proofErr w:type="spellEnd"/>
      <w:r w:rsidRPr="008D3BD9">
        <w:rPr>
          <w:lang w:val="en-US"/>
        </w:rPr>
        <w:t xml:space="preserve">”, 1910, </w:t>
      </w:r>
    </w:p>
    <w:p w14:paraId="4CD39BEC" w14:textId="77777777" w:rsidR="008D3BD9" w:rsidRPr="008D3BD9" w:rsidRDefault="008D3BD9">
      <w:pPr>
        <w:rPr>
          <w:lang w:val="en-US"/>
        </w:rPr>
      </w:pPr>
    </w:p>
    <w:p w14:paraId="79682331" w14:textId="77777777" w:rsidR="008D3BD9" w:rsidRPr="008D3BD9" w:rsidRDefault="008D3BD9">
      <w:pPr>
        <w:rPr>
          <w:lang w:val="en-US"/>
        </w:rPr>
      </w:pPr>
    </w:p>
    <w:p w14:paraId="47DC2DF4" w14:textId="77777777" w:rsidR="008D3BD9" w:rsidRPr="008D3BD9" w:rsidRDefault="008D3BD9">
      <w:pPr>
        <w:rPr>
          <w:lang w:val="en-US"/>
        </w:rPr>
      </w:pPr>
    </w:p>
    <w:p w14:paraId="6169A7AB" w14:textId="77777777" w:rsidR="008D3BD9" w:rsidRPr="008D3BD9" w:rsidRDefault="008D3BD9">
      <w:pPr>
        <w:rPr>
          <w:lang w:val="en-US"/>
        </w:rPr>
      </w:pPr>
    </w:p>
    <w:p w14:paraId="43C10EBF" w14:textId="77777777" w:rsidR="008D3BD9" w:rsidRPr="008D3BD9" w:rsidRDefault="008D3BD9">
      <w:pPr>
        <w:rPr>
          <w:lang w:val="en-US"/>
        </w:rPr>
      </w:pPr>
    </w:p>
    <w:p w14:paraId="4A09D824" w14:textId="77777777" w:rsidR="008D3BD9" w:rsidRPr="008D3BD9" w:rsidRDefault="008D3BD9">
      <w:pPr>
        <w:rPr>
          <w:lang w:val="en-US"/>
        </w:rPr>
      </w:pPr>
    </w:p>
    <w:p w14:paraId="57F3DE8E" w14:textId="77777777" w:rsidR="008D3BD9" w:rsidRPr="008D3BD9" w:rsidRDefault="008D3BD9" w:rsidP="008D3BD9">
      <w:pPr>
        <w:rPr>
          <w:lang w:val="en-US"/>
        </w:rPr>
      </w:pPr>
      <w:proofErr w:type="spellStart"/>
      <w:r w:rsidRPr="008D3BD9">
        <w:rPr>
          <w:lang w:val="en-US"/>
        </w:rPr>
        <w:lastRenderedPageBreak/>
        <w:t>Käthe</w:t>
      </w:r>
      <w:proofErr w:type="spellEnd"/>
      <w:r w:rsidRPr="008D3BD9">
        <w:rPr>
          <w:lang w:val="en-US"/>
        </w:rPr>
        <w:t xml:space="preserve"> Kollwitz presented her first series </w:t>
      </w:r>
      <w:r w:rsidRPr="008D3BD9">
        <w:rPr>
          <w:i/>
          <w:iCs/>
          <w:lang w:val="en-US"/>
        </w:rPr>
        <w:t>“A Weaver’s Revolt”</w:t>
      </w:r>
      <w:r w:rsidRPr="008D3BD9">
        <w:rPr>
          <w:lang w:val="en-US"/>
        </w:rPr>
        <w:t> at the Great Berlin Art Exhibition in 1898, it became her artistic breakthrough. The cycle was inspired by Gerhart Hauptmann’s play </w:t>
      </w:r>
      <w:r w:rsidRPr="008D3BD9">
        <w:rPr>
          <w:i/>
          <w:iCs/>
          <w:lang w:val="en-US"/>
        </w:rPr>
        <w:t>“The Weavers”</w:t>
      </w:r>
      <w:r w:rsidRPr="008D3BD9">
        <w:rPr>
          <w:lang w:val="en-US"/>
        </w:rPr>
        <w:t>. After </w:t>
      </w:r>
      <w:r w:rsidRPr="008D3BD9">
        <w:rPr>
          <w:i/>
          <w:iCs/>
          <w:lang w:val="en-US"/>
        </w:rPr>
        <w:t>“A Weaver’s Revolt”</w:t>
      </w:r>
      <w:r w:rsidRPr="008D3BD9">
        <w:rPr>
          <w:lang w:val="en-US"/>
        </w:rPr>
        <w:t>, her second series of prints, entitled </w:t>
      </w:r>
      <w:r w:rsidRPr="008D3BD9">
        <w:rPr>
          <w:i/>
          <w:iCs/>
          <w:lang w:val="en-US"/>
        </w:rPr>
        <w:t>“Peasant War”</w:t>
      </w:r>
      <w:r w:rsidRPr="008D3BD9">
        <w:rPr>
          <w:lang w:val="en-US"/>
        </w:rPr>
        <w:t>, appeared in 1908. The most important plate, entitled </w:t>
      </w:r>
      <w:r w:rsidRPr="008D3BD9">
        <w:rPr>
          <w:i/>
          <w:iCs/>
          <w:lang w:val="en-US"/>
        </w:rPr>
        <w:t>“Outbreak”</w:t>
      </w:r>
      <w:r w:rsidRPr="008D3BD9">
        <w:rPr>
          <w:lang w:val="en-US"/>
        </w:rPr>
        <w:t xml:space="preserve">, was completed in 1903; the </w:t>
      </w:r>
      <w:proofErr w:type="spellStart"/>
      <w:r w:rsidRPr="008D3BD9">
        <w:rPr>
          <w:lang w:val="en-US"/>
        </w:rPr>
        <w:t>Verbindung</w:t>
      </w:r>
      <w:proofErr w:type="spellEnd"/>
      <w:r w:rsidRPr="008D3BD9">
        <w:rPr>
          <w:lang w:val="en-US"/>
        </w:rPr>
        <w:t xml:space="preserve"> für </w:t>
      </w:r>
      <w:proofErr w:type="spellStart"/>
      <w:r w:rsidRPr="008D3BD9">
        <w:rPr>
          <w:lang w:val="en-US"/>
        </w:rPr>
        <w:t>historische</w:t>
      </w:r>
      <w:proofErr w:type="spellEnd"/>
      <w:r w:rsidRPr="008D3BD9">
        <w:rPr>
          <w:lang w:val="en-US"/>
        </w:rPr>
        <w:t xml:space="preserve"> Kunst (Association for Historical Art) commissioned her to do the new series as a gift for their members. Once again, </w:t>
      </w:r>
      <w:proofErr w:type="spellStart"/>
      <w:r w:rsidRPr="008D3BD9">
        <w:rPr>
          <w:lang w:val="en-US"/>
        </w:rPr>
        <w:t>Käthe</w:t>
      </w:r>
      <w:proofErr w:type="spellEnd"/>
      <w:r w:rsidRPr="008D3BD9">
        <w:rPr>
          <w:lang w:val="en-US"/>
        </w:rPr>
        <w:t xml:space="preserve"> Kollwitz chose a revolutionary uprising that had been violently suppressed – this time the </w:t>
      </w:r>
      <w:proofErr w:type="gramStart"/>
      <w:r w:rsidRPr="008D3BD9">
        <w:rPr>
          <w:lang w:val="en-US"/>
        </w:rPr>
        <w:t>peasants</w:t>
      </w:r>
      <w:proofErr w:type="gramEnd"/>
      <w:r w:rsidRPr="008D3BD9">
        <w:rPr>
          <w:lang w:val="en-US"/>
        </w:rPr>
        <w:t xml:space="preserve"> revolts in Germany of 1523-26.</w:t>
      </w:r>
    </w:p>
    <w:p w14:paraId="41ADD43D" w14:textId="77777777" w:rsidR="008D3BD9" w:rsidRPr="008D3BD9" w:rsidRDefault="008D3BD9" w:rsidP="008D3BD9">
      <w:pPr>
        <w:rPr>
          <w:lang w:val="en-US"/>
        </w:rPr>
      </w:pPr>
      <w:r w:rsidRPr="008D3BD9">
        <w:rPr>
          <w:lang w:val="en-US"/>
        </w:rPr>
        <w:t xml:space="preserve">The consequences of World War I were still felt strongly in 1920. </w:t>
      </w:r>
      <w:proofErr w:type="spellStart"/>
      <w:r w:rsidRPr="008D3BD9">
        <w:rPr>
          <w:lang w:val="en-US"/>
        </w:rPr>
        <w:t>Käthe</w:t>
      </w:r>
      <w:proofErr w:type="spellEnd"/>
      <w:r w:rsidRPr="008D3BD9">
        <w:rPr>
          <w:lang w:val="en-US"/>
        </w:rPr>
        <w:t xml:space="preserve"> Kollwitz lost her younger son Peter during the war, he volunteered for the military service in 1914 and died in Belgium. </w:t>
      </w:r>
      <w:proofErr w:type="spellStart"/>
      <w:r w:rsidRPr="008D3BD9">
        <w:rPr>
          <w:lang w:val="en-US"/>
        </w:rPr>
        <w:t>S</w:t>
      </w:r>
      <w:r w:rsidRPr="008D3BD9">
        <w:rPr>
          <w:lang w:val="en"/>
        </w:rPr>
        <w:t>he</w:t>
      </w:r>
      <w:proofErr w:type="spellEnd"/>
      <w:r w:rsidRPr="008D3BD9">
        <w:rPr>
          <w:lang w:val="en"/>
        </w:rPr>
        <w:t xml:space="preserve"> artistically processes her grief and guilt in the cycle </w:t>
      </w:r>
      <w:r w:rsidRPr="008D3BD9">
        <w:rPr>
          <w:i/>
          <w:iCs/>
          <w:lang w:val="en"/>
        </w:rPr>
        <w:t>“War”</w:t>
      </w:r>
      <w:r w:rsidRPr="008D3BD9">
        <w:rPr>
          <w:lang w:val="en"/>
        </w:rPr>
        <w:t> and executed the series in 1921/22 by using a woodcut technique that was new to her at that time.</w:t>
      </w:r>
    </w:p>
    <w:p w14:paraId="44B3FC28" w14:textId="77777777" w:rsidR="008D3BD9" w:rsidRDefault="008D3BD9" w:rsidP="008D3BD9">
      <w:pPr>
        <w:rPr>
          <w:lang w:val="en"/>
        </w:rPr>
      </w:pPr>
      <w:proofErr w:type="spellStart"/>
      <w:r w:rsidRPr="008D3BD9">
        <w:rPr>
          <w:lang w:val="en"/>
        </w:rPr>
        <w:t>Käthe</w:t>
      </w:r>
      <w:proofErr w:type="spellEnd"/>
      <w:r w:rsidRPr="008D3BD9">
        <w:rPr>
          <w:lang w:val="en"/>
        </w:rPr>
        <w:t xml:space="preserve"> Kollwitz </w:t>
      </w:r>
      <w:proofErr w:type="gramStart"/>
      <w:r w:rsidRPr="008D3BD9">
        <w:rPr>
          <w:lang w:val="en"/>
        </w:rPr>
        <w:t>actually dealt</w:t>
      </w:r>
      <w:proofErr w:type="gramEnd"/>
      <w:r w:rsidRPr="008D3BD9">
        <w:rPr>
          <w:lang w:val="en"/>
        </w:rPr>
        <w:t xml:space="preserve"> with the subject of death throughout her entire artistic work, in her late work the subject seems almost predominant. In the mid-1930s, she implemented a long-term project graphically: the </w:t>
      </w:r>
      <w:proofErr w:type="spellStart"/>
      <w:r w:rsidRPr="008D3BD9">
        <w:rPr>
          <w:lang w:val="en"/>
        </w:rPr>
        <w:t>litho</w:t>
      </w:r>
      <w:proofErr w:type="spellEnd"/>
      <w:r w:rsidRPr="008D3BD9">
        <w:rPr>
          <w:lang w:val="en"/>
        </w:rPr>
        <w:t xml:space="preserve"> series </w:t>
      </w:r>
      <w:r w:rsidRPr="008D3BD9">
        <w:rPr>
          <w:i/>
          <w:iCs/>
          <w:lang w:val="en"/>
        </w:rPr>
        <w:t>“Death”</w:t>
      </w:r>
      <w:r w:rsidRPr="008D3BD9">
        <w:rPr>
          <w:lang w:val="en"/>
        </w:rPr>
        <w:t xml:space="preserve">. In eight lithographs, she shows death in its full range. </w:t>
      </w:r>
      <w:proofErr w:type="spellStart"/>
      <w:r w:rsidRPr="008D3BD9">
        <w:rPr>
          <w:lang w:val="en"/>
        </w:rPr>
        <w:t>Käthe</w:t>
      </w:r>
      <w:proofErr w:type="spellEnd"/>
      <w:r w:rsidRPr="008D3BD9">
        <w:rPr>
          <w:lang w:val="en"/>
        </w:rPr>
        <w:t xml:space="preserve"> Kollwitz closed the episode in 1937 with the eighth sheet </w:t>
      </w:r>
      <w:r w:rsidRPr="008D3BD9">
        <w:rPr>
          <w:i/>
          <w:iCs/>
          <w:lang w:val="en"/>
        </w:rPr>
        <w:t>“The Call of Death”</w:t>
      </w:r>
      <w:r w:rsidRPr="008D3BD9">
        <w:rPr>
          <w:lang w:val="en"/>
        </w:rPr>
        <w:t> and gave the life-marked female figure her own face.</w:t>
      </w:r>
    </w:p>
    <w:p w14:paraId="4D4909A4" w14:textId="77777777" w:rsidR="008D3BD9" w:rsidRDefault="008D3BD9" w:rsidP="008D3BD9">
      <w:pPr>
        <w:rPr>
          <w:lang w:val="en"/>
        </w:rPr>
      </w:pPr>
    </w:p>
    <w:p w14:paraId="552B9833" w14:textId="77777777" w:rsidR="008D3BD9" w:rsidRPr="008D3BD9" w:rsidRDefault="008D3BD9" w:rsidP="008D3BD9">
      <w:pPr>
        <w:rPr>
          <w:lang w:val="en-US"/>
        </w:rPr>
      </w:pPr>
    </w:p>
    <w:p w14:paraId="0A2C665E" w14:textId="77777777" w:rsidR="008D3BD9" w:rsidRPr="00886921" w:rsidRDefault="008D3BD9">
      <w:pPr>
        <w:rPr>
          <w:lang w:val="en-US"/>
        </w:rPr>
      </w:pPr>
    </w:p>
    <w:sectPr w:rsidR="008D3BD9" w:rsidRPr="00886921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1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BD9"/>
    <w:rsid w:val="001213DC"/>
    <w:rsid w:val="003559C6"/>
    <w:rsid w:val="0036176F"/>
    <w:rsid w:val="004C3179"/>
    <w:rsid w:val="00523C0E"/>
    <w:rsid w:val="00886921"/>
    <w:rsid w:val="008D3BD9"/>
    <w:rsid w:val="00B35C50"/>
    <w:rsid w:val="00E56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56F9D2A"/>
  <w15:chartTrackingRefBased/>
  <w15:docId w15:val="{94E1F882-94E4-2F4E-92BD-CB76F5D06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a-DK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8D3BD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8D3BD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8D3BD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8D3B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8D3BD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8D3BD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8D3BD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8D3BD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8D3BD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8D3BD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8D3BD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8D3BD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8D3BD9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8D3BD9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8D3BD9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8D3BD9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8D3BD9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8D3BD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8D3BD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8D3BD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8D3BD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8D3B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8D3BD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8D3BD9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8D3BD9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8D3BD9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8D3BD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8D3BD9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8D3BD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10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7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91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101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9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31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55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24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22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1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453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75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345</Words>
  <Characters>2109</Characters>
  <Application>Microsoft Office Word</Application>
  <DocSecurity>0</DocSecurity>
  <Lines>17</Lines>
  <Paragraphs>4</Paragraphs>
  <ScaleCrop>false</ScaleCrop>
  <Company/>
  <LinksUpToDate>false</LinksUpToDate>
  <CharactersWithSpaces>2450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Cathrine Strange</dc:creator>
  <cp:keywords/>
  <dc:description/>
  <cp:lastModifiedBy>Cathrine Strange</cp:lastModifiedBy>
  <cp:revision>2</cp:revision>
  <cp:lastPrinted>2024-12-16T08:45:00Z</cp:lastPrinted>
  <dcterms:created xsi:type="dcterms:W3CDTF">2024-12-18T11:25:00Z</dcterms:created>
  <dcterms:modified xsi:type="dcterms:W3CDTF">2024-12-18T11:25:00Z</dcterms:modified>
</cp:coreProperties>
</file>