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6371" w14:textId="1E65C6E1" w:rsidR="00FE2BBD" w:rsidRDefault="00FE2BBD" w:rsidP="00FE2BBD">
      <w:pPr>
        <w:pStyle w:val="Titel"/>
        <w:jc w:val="center"/>
      </w:pPr>
      <w:r>
        <w:t>Sandsynlighedsregning</w:t>
      </w:r>
    </w:p>
    <w:p w14:paraId="1BD8CE69" w14:textId="1B6287BE" w:rsidR="00FE2BBD" w:rsidRDefault="00FE2BBD" w:rsidP="00FE2BBD">
      <w:pPr>
        <w:pStyle w:val="Overskrift1"/>
      </w:pPr>
      <w:r>
        <w:t>Hvad er det?</w:t>
      </w:r>
    </w:p>
    <w:p w14:paraId="7CDA30C0" w14:textId="30C1DC22" w:rsidR="00FE2BBD" w:rsidRDefault="00FE2BBD" w:rsidP="00FE2BBD">
      <w:r w:rsidRPr="00FE2BBD">
        <w:rPr>
          <w:b/>
          <w:bCs/>
        </w:rPr>
        <w:t>Forestil dig, at du kaster en terning</w:t>
      </w:r>
      <w:r>
        <w:rPr>
          <w:b/>
          <w:bCs/>
        </w:rPr>
        <w:t>.</w:t>
      </w:r>
      <w:r w:rsidRPr="00FE2BBD">
        <w:rPr>
          <w:b/>
          <w:bCs/>
        </w:rPr>
        <w:t xml:space="preserve"> Kan du </w:t>
      </w:r>
      <w:r w:rsidR="00F423B7">
        <w:rPr>
          <w:b/>
          <w:bCs/>
        </w:rPr>
        <w:t>forudsige,</w:t>
      </w:r>
      <w:r>
        <w:rPr>
          <w:b/>
          <w:bCs/>
        </w:rPr>
        <w:t xml:space="preserve"> hvad du slår</w:t>
      </w:r>
      <w:r w:rsidRPr="00FE2BBD">
        <w:rPr>
          <w:b/>
          <w:bCs/>
        </w:rPr>
        <w:t>?</w:t>
      </w:r>
      <w:r w:rsidRPr="00FE2BBD">
        <w:rPr>
          <w:b/>
          <w:bCs/>
        </w:rPr>
        <w:br/>
      </w:r>
      <w:r>
        <w:t>Udfaldet er tilfældigt, derfor kan vi ikke forudsige</w:t>
      </w:r>
      <w:r w:rsidR="00F423B7">
        <w:t xml:space="preserve"> resultatet af terningekastet</w:t>
      </w:r>
      <w:r>
        <w:t xml:space="preserve">. </w:t>
      </w:r>
      <w:r w:rsidR="00F423B7">
        <w:br/>
      </w:r>
      <w:r>
        <w:t xml:space="preserve">I sandsynlighedsregning </w:t>
      </w:r>
      <w:r w:rsidR="00F423B7">
        <w:t>skal vi be</w:t>
      </w:r>
      <w:r>
        <w:t xml:space="preserve">regne </w:t>
      </w:r>
      <w:r w:rsidR="00F423B7">
        <w:t xml:space="preserve">sandsynligheden for </w:t>
      </w:r>
      <w:r>
        <w:t>hv</w:t>
      </w:r>
      <w:r w:rsidR="00F423B7">
        <w:t>e</w:t>
      </w:r>
      <w:r>
        <w:t>r</w:t>
      </w:r>
      <w:r w:rsidR="00F423B7">
        <w:t xml:space="preserve">t af de mulige udfald (i dette tilfælde sandsynligheden for at slå en sekser). </w:t>
      </w:r>
    </w:p>
    <w:p w14:paraId="31F021C2" w14:textId="29E28110" w:rsidR="00F423B7" w:rsidRDefault="00FE2BBD" w:rsidP="00FE2BBD">
      <w:r>
        <w:t>Et sådant eksperiment</w:t>
      </w:r>
      <w:r w:rsidR="00F423B7">
        <w:t>,</w:t>
      </w:r>
      <w:r>
        <w:t xml:space="preserve"> hvor vi ikke kan forudsige resultatet/</w:t>
      </w:r>
      <w:r w:rsidR="00F423B7">
        <w:t>udfaldet,</w:t>
      </w:r>
      <w:r>
        <w:t xml:space="preserve"> kaldes et </w:t>
      </w:r>
      <w:r w:rsidRPr="00F423B7">
        <w:rPr>
          <w:b/>
          <w:bCs/>
        </w:rPr>
        <w:t>stokastisk eksperiment.</w:t>
      </w:r>
      <w:r>
        <w:t xml:space="preserve"> </w:t>
      </w:r>
    </w:p>
    <w:p w14:paraId="25905AF5" w14:textId="69283345" w:rsidR="00F423B7" w:rsidRDefault="00FE2BBD" w:rsidP="00FE2BBD">
      <w:r>
        <w:t xml:space="preserve">Sandsynlighedsregning handler altså om at </w:t>
      </w:r>
      <w:r w:rsidR="00F423B7">
        <w:t xml:space="preserve">beregne sandsynligheden for de forskellige mulige udfald af et stokastisk eksperiment. </w:t>
      </w:r>
    </w:p>
    <w:p w14:paraId="246383C7" w14:textId="77777777" w:rsidR="00F423B7" w:rsidRDefault="00F423B7" w:rsidP="00FE2BBD"/>
    <w:p w14:paraId="3C947980" w14:textId="6E2E1C3A" w:rsidR="00F423B7" w:rsidRDefault="00F423B7" w:rsidP="00F423B7">
      <w:pPr>
        <w:pStyle w:val="Overskrift1"/>
      </w:pPr>
      <w:r>
        <w:t>Sandsynlighedsfelt</w:t>
      </w:r>
    </w:p>
    <w:p w14:paraId="18A4C4BC" w14:textId="477DC114" w:rsidR="00F423B7" w:rsidRDefault="00F423B7" w:rsidP="00F423B7">
      <w:r>
        <w:t xml:space="preserve">Et sandsynlighedsfelt </w:t>
      </w:r>
      <w:r w:rsidR="00970438">
        <w:t>består af:</w:t>
      </w:r>
    </w:p>
    <w:p w14:paraId="415F25B3" w14:textId="55E4683E" w:rsidR="00970438" w:rsidRDefault="00970438" w:rsidP="00970438">
      <w:pPr>
        <w:pStyle w:val="Listeafsnit"/>
        <w:numPr>
          <w:ilvl w:val="0"/>
          <w:numId w:val="1"/>
        </w:numPr>
      </w:pPr>
      <w:r>
        <w:t>Et udfaldsrum</w:t>
      </w:r>
    </w:p>
    <w:p w14:paraId="6439C1DA" w14:textId="5CE6736C" w:rsidR="00970438" w:rsidRDefault="00970438" w:rsidP="00970438">
      <w:pPr>
        <w:pStyle w:val="Listeafsnit"/>
        <w:numPr>
          <w:ilvl w:val="0"/>
          <w:numId w:val="1"/>
        </w:numPr>
      </w:pPr>
      <w:r>
        <w:t>En sandsynlighedsfunktion</w:t>
      </w:r>
    </w:p>
    <w:p w14:paraId="6074A295" w14:textId="77777777" w:rsidR="00970438" w:rsidRDefault="00970438" w:rsidP="00F423B7"/>
    <w:p w14:paraId="26D4630A" w14:textId="12C0D5CF" w:rsidR="00970438" w:rsidRDefault="00970438" w:rsidP="00970438">
      <w:pPr>
        <w:pStyle w:val="Overskrift2"/>
        <w:spacing w:line="240" w:lineRule="auto"/>
      </w:pPr>
      <w:r>
        <w:t>Udfaldsrum</w:t>
      </w:r>
    </w:p>
    <w:p w14:paraId="78BBD69F" w14:textId="257CC6E9" w:rsidR="00970438" w:rsidRDefault="00970438" w:rsidP="00970438">
      <w:r>
        <w:rPr>
          <w:b/>
          <w:bCs/>
        </w:rPr>
        <w:t>Definition:</w:t>
      </w:r>
      <w:r>
        <w:tab/>
        <w:t xml:space="preserve">Udfaldsrummet indeholder alle mulige udfald af et stokastisk eksperiment. </w:t>
      </w:r>
    </w:p>
    <w:p w14:paraId="0C402D0E" w14:textId="50350514" w:rsidR="00970438" w:rsidRDefault="00970438" w:rsidP="00970438">
      <w:pPr>
        <w:rPr>
          <w:rFonts w:eastAsiaTheme="minorEastAsia"/>
          <w:lang w:val="en-US"/>
        </w:rPr>
      </w:pPr>
      <w:r w:rsidRPr="00970438">
        <w:rPr>
          <w:b/>
          <w:bCs/>
          <w:lang w:val="en-US"/>
        </w:rPr>
        <w:t>Notation</w:t>
      </w:r>
      <w:r w:rsidRPr="00970438">
        <w:rPr>
          <w:lang w:val="en-US"/>
        </w:rPr>
        <w:t>:</w:t>
      </w:r>
      <w:r>
        <w:rPr>
          <w:lang w:val="en-US"/>
        </w:rPr>
        <w:tab/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en-US"/>
          </w:rPr>
          <m:t xml:space="preserve">={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, …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 xml:space="preserve"> } </m:t>
        </m:r>
      </m:oMath>
    </w:p>
    <w:p w14:paraId="4ED6AB14" w14:textId="77777777" w:rsidR="00970438" w:rsidRPr="00970438" w:rsidRDefault="00970438" w:rsidP="00970438">
      <w:pPr>
        <w:rPr>
          <w:sz w:val="10"/>
          <w:szCs w:val="10"/>
          <w:lang w:val="en-US"/>
        </w:rPr>
      </w:pPr>
    </w:p>
    <w:p w14:paraId="6791E735" w14:textId="23A9092A" w:rsidR="00970438" w:rsidRDefault="00970438" w:rsidP="00970438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 1</w:t>
      </w:r>
    </w:p>
    <w:p w14:paraId="7E98ED3A" w14:textId="77777777" w:rsidR="00970438" w:rsidRDefault="00970438" w:rsidP="00970438">
      <w:pPr>
        <w:rPr>
          <w:noProof/>
        </w:rPr>
      </w:pPr>
      <w:r>
        <w:rPr>
          <w:noProof/>
        </w:rPr>
        <w:t xml:space="preserve">En almindelig terning kastes en gang. Opskriv udfaldsrummet. </w:t>
      </w:r>
    </w:p>
    <w:p w14:paraId="19FB938B" w14:textId="77777777" w:rsidR="00970438" w:rsidRPr="00970438" w:rsidRDefault="00970438" w:rsidP="0097043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U={1, 2, 3, 4, 5, 6}</m:t>
          </m:r>
        </m:oMath>
      </m:oMathPara>
    </w:p>
    <w:p w14:paraId="6FD3E754" w14:textId="77777777" w:rsidR="00970438" w:rsidRPr="00970438" w:rsidRDefault="00970438" w:rsidP="00970438">
      <w:pPr>
        <w:rPr>
          <w:sz w:val="10"/>
          <w:szCs w:val="10"/>
          <w:lang w:val="en-US"/>
        </w:rPr>
      </w:pPr>
    </w:p>
    <w:p w14:paraId="6357F989" w14:textId="580ABCEF" w:rsidR="00970438" w:rsidRDefault="00970438" w:rsidP="00970438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 xml:space="preserve">Eksempel </w:t>
      </w:r>
      <w:r>
        <w:rPr>
          <w:b/>
          <w:bCs/>
          <w:noProof/>
          <w:color w:val="000000" w:themeColor="text1"/>
        </w:rPr>
        <w:t>2</w:t>
      </w:r>
    </w:p>
    <w:p w14:paraId="1E9F6858" w14:textId="6472BF39" w:rsidR="00970438" w:rsidRDefault="00970438" w:rsidP="00970438">
      <w:pPr>
        <w:rPr>
          <w:noProof/>
        </w:rPr>
      </w:pPr>
      <w:r>
        <w:rPr>
          <w:noProof/>
        </w:rPr>
        <w:t xml:space="preserve">I en slikskål ligger 17 vingummier, 9 stykker lakrids og 24 stykker chokolade. Nu vælges helt tilfældigt et stykke slik fra skålen. Opskriv udfaldsrummet. </w:t>
      </w:r>
    </w:p>
    <w:p w14:paraId="26DC55F7" w14:textId="4D726F57" w:rsidR="00970438" w:rsidRPr="00970438" w:rsidRDefault="00970438" w:rsidP="0097043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U={Vingummi,</m:t>
          </m:r>
          <m:r>
            <w:rPr>
              <w:rFonts w:ascii="Cambria Math" w:hAnsi="Cambria Math"/>
              <w:color w:val="FFFFFF" w:themeColor="background1"/>
            </w:rPr>
            <m:t>i</m:t>
          </m:r>
          <m:r>
            <w:rPr>
              <w:rFonts w:ascii="Cambria Math" w:hAnsi="Cambria Math"/>
            </w:rPr>
            <m:t xml:space="preserve">lakrids, </m:t>
          </m:r>
          <m:r>
            <w:rPr>
              <w:rFonts w:ascii="Cambria Math" w:hAnsi="Cambria Math"/>
              <w:color w:val="FFFFFF" w:themeColor="background1"/>
            </w:rPr>
            <m:t>i</m:t>
          </m:r>
          <m:r>
            <w:rPr>
              <w:rFonts w:ascii="Cambria Math" w:hAnsi="Cambria Math"/>
            </w:rPr>
            <m:t>chokolade}</m:t>
          </m:r>
        </m:oMath>
      </m:oMathPara>
    </w:p>
    <w:p w14:paraId="786CEB2E" w14:textId="4AA57729" w:rsidR="00970438" w:rsidRDefault="00970438" w:rsidP="00970438">
      <w:pPr>
        <w:pStyle w:val="Overskrift2"/>
        <w:spacing w:line="240" w:lineRule="auto"/>
      </w:pPr>
      <w:r>
        <w:lastRenderedPageBreak/>
        <w:t>Sandsynlighedsfunktion</w:t>
      </w:r>
    </w:p>
    <w:p w14:paraId="53433F01" w14:textId="45DA64EB" w:rsidR="00970438" w:rsidRPr="00970438" w:rsidRDefault="00970438" w:rsidP="00970438">
      <w:r>
        <w:rPr>
          <w:b/>
          <w:bCs/>
        </w:rPr>
        <w:t>Definition:</w:t>
      </w:r>
      <w:r>
        <w:rPr>
          <w:b/>
          <w:bCs/>
        </w:rPr>
        <w:tab/>
      </w:r>
      <w:r>
        <w:t xml:space="preserve">Sandsynlighedsfunktionen angiver sandsynligheden for de enkelte udfald. </w:t>
      </w:r>
    </w:p>
    <w:p w14:paraId="254ABC7E" w14:textId="070990F2" w:rsidR="00970438" w:rsidRDefault="00970438" w:rsidP="00970438">
      <w:pPr>
        <w:rPr>
          <w:rFonts w:eastAsiaTheme="minorEastAsia"/>
        </w:rPr>
      </w:pPr>
      <w:r w:rsidRPr="00970438">
        <w:rPr>
          <w:b/>
          <w:bCs/>
        </w:rPr>
        <w:t>Notation</w:t>
      </w:r>
      <w:r w:rsidRPr="00970438">
        <w:t>:</w:t>
      </w:r>
      <w:r w:rsidRPr="00970438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,… 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970438">
        <w:rPr>
          <w:rFonts w:eastAsiaTheme="minorEastAsia"/>
        </w:rPr>
        <w:br/>
      </w:r>
      <w:r w:rsidRPr="00970438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70438">
        <w:rPr>
          <w:rFonts w:eastAsiaTheme="minorEastAsia"/>
        </w:rPr>
        <w:t xml:space="preserve"> er</w:t>
      </w:r>
      <w:r>
        <w:rPr>
          <w:rFonts w:eastAsiaTheme="minorEastAsia"/>
        </w:rPr>
        <w:t xml:space="preserve"> sandsynligheden for udfald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 osv. </w:t>
      </w:r>
    </w:p>
    <w:p w14:paraId="445C3047" w14:textId="0B952AE9" w:rsidR="00970438" w:rsidRDefault="00970438" w:rsidP="00970438">
      <w:pPr>
        <w:ind w:left="1300" w:hanging="1300"/>
        <w:rPr>
          <w:rFonts w:eastAsiaTheme="minorEastAsia"/>
        </w:rPr>
      </w:pPr>
      <w:r>
        <w:rPr>
          <w:rFonts w:eastAsiaTheme="minorEastAsia"/>
          <w:b/>
          <w:bCs/>
        </w:rPr>
        <w:t>Obs!</w:t>
      </w:r>
      <w:r>
        <w:rPr>
          <w:rFonts w:eastAsiaTheme="minorEastAsia"/>
        </w:rPr>
        <w:tab/>
        <w:t xml:space="preserve">1.  De enkelte sandsynligheder skal have en værdi mellem 0 og 1 (hvis de er </w:t>
      </w:r>
      <w:r>
        <w:rPr>
          <w:rFonts w:eastAsiaTheme="minorEastAsia"/>
        </w:rPr>
        <w:br/>
      </w:r>
      <w:r w:rsidRPr="00970438">
        <w:rPr>
          <w:rFonts w:eastAsiaTheme="minorEastAsia"/>
          <w:color w:val="FFFFFF" w:themeColor="background1"/>
        </w:rPr>
        <w:t xml:space="preserve">1.  </w:t>
      </w:r>
      <w:r>
        <w:rPr>
          <w:rFonts w:eastAsiaTheme="minorEastAsia"/>
        </w:rPr>
        <w:t>angivet som decimaltal) eller 0 og 100 (hvis de er angivet som procenttal).</w:t>
      </w:r>
    </w:p>
    <w:p w14:paraId="515237D7" w14:textId="72D2F45A" w:rsidR="00970438" w:rsidRDefault="00970438" w:rsidP="00970438">
      <w:pPr>
        <w:ind w:left="1300" w:hanging="1300"/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>2.  Summen af alle sandsynlighederne skal altid være 1 (eller 100%).</w:t>
      </w:r>
    </w:p>
    <w:p w14:paraId="18E98E58" w14:textId="5A3516AF" w:rsidR="00970438" w:rsidRDefault="00970438" w:rsidP="00970438">
      <w:pPr>
        <w:ind w:left="1300" w:hanging="1300"/>
        <w:rPr>
          <w:rFonts w:eastAsiaTheme="minorEastAsia"/>
        </w:rPr>
      </w:pPr>
    </w:p>
    <w:p w14:paraId="07052667" w14:textId="55884F79" w:rsidR="00970438" w:rsidRDefault="00970438" w:rsidP="00970438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 1</w:t>
      </w:r>
      <w:r>
        <w:rPr>
          <w:b/>
          <w:bCs/>
          <w:noProof/>
          <w:color w:val="000000" w:themeColor="text1"/>
        </w:rPr>
        <w:t>: Kast med terning</w:t>
      </w:r>
    </w:p>
    <w:p w14:paraId="4A80FEE4" w14:textId="45C0168F" w:rsidR="00970438" w:rsidRPr="00970438" w:rsidRDefault="00970438" w:rsidP="00970438">
      <w:pPr>
        <w:rPr>
          <w:rFonts w:eastAsiaTheme="minorEastAsia"/>
        </w:rPr>
      </w:pPr>
      <w:r>
        <w:rPr>
          <w:noProof/>
        </w:rPr>
        <w:t xml:space="preserve">Sandsynligheden for at slå 1 er: </w:t>
      </w:r>
      <w:r>
        <w:rPr>
          <w:noProof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=0,167</m:t>
          </m:r>
        </m:oMath>
      </m:oMathPara>
    </w:p>
    <w:p w14:paraId="0806C6CC" w14:textId="77777777" w:rsidR="00970438" w:rsidRDefault="00970438" w:rsidP="00970438">
      <w:pPr>
        <w:ind w:left="1300" w:hanging="1300"/>
        <w:rPr>
          <w:rFonts w:eastAsiaTheme="minorEastAsia"/>
        </w:rPr>
      </w:pPr>
    </w:p>
    <w:p w14:paraId="3A1A9C09" w14:textId="3EE92F63" w:rsidR="00970438" w:rsidRDefault="00970438" w:rsidP="00970438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 xml:space="preserve">Eksempel </w:t>
      </w:r>
      <w:r>
        <w:rPr>
          <w:b/>
          <w:bCs/>
          <w:noProof/>
          <w:color w:val="000000" w:themeColor="text1"/>
        </w:rPr>
        <w:t>2: Slikskålen</w:t>
      </w:r>
    </w:p>
    <w:p w14:paraId="29E0CACE" w14:textId="68ED99DC" w:rsidR="00970438" w:rsidRPr="00970438" w:rsidRDefault="00970438" w:rsidP="00970438">
      <w:pPr>
        <w:rPr>
          <w:rFonts w:eastAsiaTheme="minorEastAsia"/>
        </w:rPr>
      </w:pPr>
      <w:r>
        <w:rPr>
          <w:noProof/>
        </w:rPr>
        <w:t xml:space="preserve">Sandsynligheden for at man trækker en lakrids er: </w:t>
      </w:r>
      <w:r>
        <w:rPr>
          <w:noProof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50</m:t>
              </m:r>
            </m:den>
          </m:f>
          <m:r>
            <w:rPr>
              <w:rFonts w:ascii="Cambria Math" w:eastAsiaTheme="minorEastAsia" w:hAnsi="Cambria Math"/>
            </w:rPr>
            <m:t>=0,18</m:t>
          </m:r>
        </m:oMath>
      </m:oMathPara>
    </w:p>
    <w:p w14:paraId="3C378CA0" w14:textId="77777777" w:rsidR="00970438" w:rsidRDefault="00970438" w:rsidP="00970438">
      <w:pPr>
        <w:ind w:left="1300" w:hanging="1300"/>
        <w:rPr>
          <w:rFonts w:eastAsiaTheme="minorEastAsia"/>
        </w:rPr>
      </w:pPr>
    </w:p>
    <w:p w14:paraId="661E2611" w14:textId="77777777" w:rsidR="006B2275" w:rsidRDefault="006B2275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2769091" w14:textId="784E123A" w:rsidR="006B2275" w:rsidRDefault="006B2275" w:rsidP="006B2275">
      <w:pPr>
        <w:pStyle w:val="Overskrift2"/>
        <w:spacing w:line="240" w:lineRule="auto"/>
      </w:pPr>
      <w:r>
        <w:lastRenderedPageBreak/>
        <w:t>Sandsynlighedstabel</w:t>
      </w:r>
    </w:p>
    <w:p w14:paraId="32E5FB57" w14:textId="09916062" w:rsidR="00970438" w:rsidRDefault="006B2275" w:rsidP="00970438">
      <w:pPr>
        <w:rPr>
          <w:rFonts w:eastAsiaTheme="minorEastAsia"/>
        </w:rPr>
      </w:pPr>
      <w:r>
        <w:rPr>
          <w:rFonts w:eastAsiaTheme="minorEastAsia"/>
        </w:rPr>
        <w:t xml:space="preserve">For at gøre et sandsynlighedsfelt mere overskueligt, bliver det ofte præsenteret i en sandsynlighedstabel. </w:t>
      </w:r>
    </w:p>
    <w:p w14:paraId="7DE12619" w14:textId="3124CAF6" w:rsidR="006B2275" w:rsidRDefault="006B2275" w:rsidP="00970438">
      <w:pPr>
        <w:rPr>
          <w:rFonts w:eastAsiaTheme="minorEastAsia"/>
        </w:rPr>
      </w:pPr>
      <w:r>
        <w:rPr>
          <w:rFonts w:eastAsiaTheme="minorEastAsia"/>
        </w:rPr>
        <w:t xml:space="preserve">Alle udfald skrives i en række øverst, og under hvert udfald angives sandsynligheden.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134"/>
        <w:gridCol w:w="1134"/>
        <w:gridCol w:w="1134"/>
        <w:gridCol w:w="1134"/>
      </w:tblGrid>
      <w:tr w:rsidR="006B2275" w14:paraId="711B44A5" w14:textId="77777777" w:rsidTr="006B2275">
        <w:trPr>
          <w:trHeight w:val="397"/>
        </w:trPr>
        <w:tc>
          <w:tcPr>
            <w:tcW w:w="1925" w:type="dxa"/>
            <w:vAlign w:val="center"/>
          </w:tcPr>
          <w:p w14:paraId="0085DFC5" w14:textId="7027F1D1" w:rsidR="006B2275" w:rsidRDefault="006B2275" w:rsidP="006B227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Udfald</w:t>
            </w:r>
          </w:p>
        </w:tc>
        <w:tc>
          <w:tcPr>
            <w:tcW w:w="1134" w:type="dxa"/>
            <w:vAlign w:val="center"/>
          </w:tcPr>
          <w:p w14:paraId="2AE631DA" w14:textId="5EB84148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5C135542" w14:textId="7D14D1AE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6CBA9AE1" w14:textId="1A678A85" w:rsidR="006B2275" w:rsidRDefault="006B2275" w:rsidP="006B227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DD4A06D" w14:textId="347304B3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6B2275" w14:paraId="3ECE62AE" w14:textId="77777777" w:rsidTr="006B2275">
        <w:trPr>
          <w:trHeight w:val="397"/>
        </w:trPr>
        <w:tc>
          <w:tcPr>
            <w:tcW w:w="1925" w:type="dxa"/>
            <w:vAlign w:val="center"/>
          </w:tcPr>
          <w:p w14:paraId="3E255FFC" w14:textId="43876AEF" w:rsidR="006B2275" w:rsidRDefault="006B2275" w:rsidP="006B227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Sandsynlighed</w:t>
            </w:r>
          </w:p>
        </w:tc>
        <w:tc>
          <w:tcPr>
            <w:tcW w:w="1134" w:type="dxa"/>
            <w:vAlign w:val="center"/>
          </w:tcPr>
          <w:p w14:paraId="3AE00BB5" w14:textId="65B4DFB9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402DEB55" w14:textId="73D9B1A7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3CA9E7C8" w14:textId="1BA00707" w:rsidR="006B2275" w:rsidRDefault="006B2275" w:rsidP="006B227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D2DBD92" w14:textId="54E6A138" w:rsidR="006B2275" w:rsidRDefault="00365197" w:rsidP="006B227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75DDC50C" w14:textId="77777777" w:rsidR="006B2275" w:rsidRDefault="006B2275" w:rsidP="00970438">
      <w:pPr>
        <w:rPr>
          <w:rFonts w:eastAsiaTheme="minorEastAsia"/>
        </w:rPr>
      </w:pPr>
    </w:p>
    <w:p w14:paraId="75F562C8" w14:textId="77777777" w:rsidR="006B2275" w:rsidRDefault="006B2275" w:rsidP="006B2275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 1</w:t>
      </w:r>
      <w:r>
        <w:rPr>
          <w:b/>
          <w:bCs/>
          <w:noProof/>
          <w:color w:val="000000" w:themeColor="text1"/>
        </w:rPr>
        <w:t>: Kast med terning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1"/>
        <w:gridCol w:w="1474"/>
        <w:gridCol w:w="1233"/>
        <w:gridCol w:w="1233"/>
        <w:gridCol w:w="1233"/>
        <w:gridCol w:w="1233"/>
        <w:gridCol w:w="1233"/>
      </w:tblGrid>
      <w:tr w:rsidR="006B2275" w14:paraId="36A420DB" w14:textId="60449319" w:rsidTr="006B2275">
        <w:trPr>
          <w:trHeight w:val="454"/>
        </w:trPr>
        <w:tc>
          <w:tcPr>
            <w:tcW w:w="1871" w:type="dxa"/>
            <w:vAlign w:val="center"/>
          </w:tcPr>
          <w:p w14:paraId="5C0C0E1C" w14:textId="27D0016E" w:rsidR="006B2275" w:rsidRPr="006B2275" w:rsidRDefault="006B2275" w:rsidP="006B2275">
            <w:pPr>
              <w:rPr>
                <w:b/>
                <w:bCs/>
              </w:rPr>
            </w:pPr>
            <w:r w:rsidRPr="006B2275">
              <w:rPr>
                <w:b/>
                <w:bCs/>
              </w:rPr>
              <w:t>Udfald</w:t>
            </w:r>
          </w:p>
        </w:tc>
        <w:tc>
          <w:tcPr>
            <w:tcW w:w="1474" w:type="dxa"/>
            <w:vAlign w:val="center"/>
          </w:tcPr>
          <w:p w14:paraId="5586411B" w14:textId="624A2242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1A7C8918" w14:textId="19D3C731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2BF53C70" w14:textId="0855AF63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385847C1" w14:textId="690AAB6D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7B376A40" w14:textId="3D9233D6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41CC14E7" w14:textId="7823E2AE" w:rsidR="006B2275" w:rsidRPr="006B2275" w:rsidRDefault="006B2275" w:rsidP="006B2275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6B2275" w14:paraId="17C14AA4" w14:textId="4D4AB9A9" w:rsidTr="006B2275">
        <w:trPr>
          <w:trHeight w:val="624"/>
        </w:trPr>
        <w:tc>
          <w:tcPr>
            <w:tcW w:w="1871" w:type="dxa"/>
            <w:vAlign w:val="center"/>
          </w:tcPr>
          <w:p w14:paraId="518D41CE" w14:textId="4F228340" w:rsidR="006B2275" w:rsidRPr="006B2275" w:rsidRDefault="006B2275" w:rsidP="006B2275">
            <w:pPr>
              <w:rPr>
                <w:b/>
                <w:bCs/>
              </w:rPr>
            </w:pPr>
            <w:r w:rsidRPr="006B2275">
              <w:rPr>
                <w:b/>
                <w:bCs/>
              </w:rPr>
              <w:t>Sandsynlighed</w:t>
            </w:r>
          </w:p>
        </w:tc>
        <w:tc>
          <w:tcPr>
            <w:tcW w:w="1474" w:type="dxa"/>
            <w:vAlign w:val="center"/>
          </w:tcPr>
          <w:p w14:paraId="33226A48" w14:textId="1F7CC73A" w:rsidR="006B2275" w:rsidRDefault="00365197" w:rsidP="006B227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=0,167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4A541BF4" w14:textId="7231C20B" w:rsidR="006B2275" w:rsidRDefault="006B2275" w:rsidP="006B2275">
            <m:oMathPara>
              <m:oMath>
                <m:r>
                  <w:rPr>
                    <w:rFonts w:ascii="Cambria Math" w:hAnsi="Cambria Math"/>
                  </w:rPr>
                  <m:t>0,167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2D5C1EA7" w14:textId="3C7077A4" w:rsidR="006B2275" w:rsidRDefault="006B2275" w:rsidP="006B2275">
            <m:oMathPara>
              <m:oMath>
                <m:r>
                  <w:rPr>
                    <w:rFonts w:ascii="Cambria Math" w:hAnsi="Cambria Math"/>
                  </w:rPr>
                  <m:t>0,167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0B855E49" w14:textId="4A652A0B" w:rsidR="006B2275" w:rsidRDefault="006B2275" w:rsidP="006B2275">
            <m:oMathPara>
              <m:oMath>
                <m:r>
                  <w:rPr>
                    <w:rFonts w:ascii="Cambria Math" w:hAnsi="Cambria Math"/>
                  </w:rPr>
                  <m:t>0,167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0767EC96" w14:textId="06FCF1EF" w:rsidR="006B2275" w:rsidRDefault="006B2275" w:rsidP="006B2275">
            <m:oMathPara>
              <m:oMath>
                <m:r>
                  <w:rPr>
                    <w:rFonts w:ascii="Cambria Math" w:hAnsi="Cambria Math"/>
                  </w:rPr>
                  <m:t>0,167</m:t>
                </m:r>
              </m:oMath>
            </m:oMathPara>
          </w:p>
        </w:tc>
        <w:tc>
          <w:tcPr>
            <w:tcW w:w="1233" w:type="dxa"/>
            <w:vAlign w:val="center"/>
          </w:tcPr>
          <w:p w14:paraId="46C156C5" w14:textId="38974B7E" w:rsidR="006B2275" w:rsidRDefault="006B2275" w:rsidP="006B2275">
            <m:oMathPara>
              <m:oMath>
                <m:r>
                  <w:rPr>
                    <w:rFonts w:ascii="Cambria Math" w:hAnsi="Cambria Math"/>
                  </w:rPr>
                  <m:t>0,167</m:t>
                </m:r>
              </m:oMath>
            </m:oMathPara>
          </w:p>
        </w:tc>
      </w:tr>
    </w:tbl>
    <w:p w14:paraId="1498B9FC" w14:textId="77777777" w:rsidR="006B2275" w:rsidRDefault="006B2275" w:rsidP="006B2275">
      <w:pPr>
        <w:rPr>
          <w:rFonts w:eastAsiaTheme="minorEastAsia"/>
        </w:rPr>
      </w:pPr>
    </w:p>
    <w:p w14:paraId="04B6B5C8" w14:textId="77777777" w:rsidR="006B2275" w:rsidRPr="006B2275" w:rsidRDefault="006B2275" w:rsidP="006B2275">
      <w:pPr>
        <w:rPr>
          <w:rFonts w:eastAsiaTheme="minorEastAsia"/>
          <w:sz w:val="10"/>
          <w:szCs w:val="10"/>
        </w:rPr>
      </w:pPr>
    </w:p>
    <w:p w14:paraId="394C099A" w14:textId="02D22B89" w:rsidR="00970438" w:rsidRPr="006B2275" w:rsidRDefault="006B2275" w:rsidP="006B2275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 xml:space="preserve">Eksempel </w:t>
      </w:r>
      <w:r>
        <w:rPr>
          <w:b/>
          <w:bCs/>
          <w:noProof/>
          <w:color w:val="000000" w:themeColor="text1"/>
        </w:rPr>
        <w:t>2: Slikskålen</w:t>
      </w:r>
      <w:r w:rsidR="00970438" w:rsidRPr="00970438">
        <w:rPr>
          <w:noProof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1"/>
        <w:gridCol w:w="2487"/>
        <w:gridCol w:w="2379"/>
        <w:gridCol w:w="2101"/>
      </w:tblGrid>
      <w:tr w:rsidR="006B2275" w14:paraId="391DD626" w14:textId="373E3C7E" w:rsidTr="006B2275">
        <w:trPr>
          <w:trHeight w:val="454"/>
        </w:trPr>
        <w:tc>
          <w:tcPr>
            <w:tcW w:w="1871" w:type="dxa"/>
            <w:vAlign w:val="center"/>
          </w:tcPr>
          <w:p w14:paraId="58337E6B" w14:textId="51855404" w:rsidR="006B2275" w:rsidRPr="006B2275" w:rsidRDefault="006B2275" w:rsidP="006B2275">
            <w:pPr>
              <w:rPr>
                <w:b/>
                <w:bCs/>
              </w:rPr>
            </w:pPr>
            <w:r w:rsidRPr="006B2275">
              <w:rPr>
                <w:b/>
                <w:bCs/>
              </w:rPr>
              <w:t>Udfald</w:t>
            </w:r>
          </w:p>
        </w:tc>
        <w:tc>
          <w:tcPr>
            <w:tcW w:w="2487" w:type="dxa"/>
            <w:vAlign w:val="center"/>
          </w:tcPr>
          <w:p w14:paraId="4A85A5B6" w14:textId="6E54BC0B" w:rsidR="006B2275" w:rsidRDefault="006B2275" w:rsidP="006B2275">
            <w:pPr>
              <w:jc w:val="center"/>
            </w:pPr>
            <w:r>
              <w:t>Vingummi</w:t>
            </w:r>
          </w:p>
        </w:tc>
        <w:tc>
          <w:tcPr>
            <w:tcW w:w="2379" w:type="dxa"/>
            <w:vAlign w:val="center"/>
          </w:tcPr>
          <w:p w14:paraId="043324F7" w14:textId="46E0C0EE" w:rsidR="006B2275" w:rsidRDefault="006B2275" w:rsidP="006B2275">
            <w:pPr>
              <w:jc w:val="center"/>
            </w:pPr>
            <w:r>
              <w:t>Lakrids</w:t>
            </w:r>
          </w:p>
        </w:tc>
        <w:tc>
          <w:tcPr>
            <w:tcW w:w="2101" w:type="dxa"/>
            <w:vAlign w:val="center"/>
          </w:tcPr>
          <w:p w14:paraId="69A382D1" w14:textId="13F4F2E0" w:rsidR="006B2275" w:rsidRDefault="006B2275" w:rsidP="006B2275">
            <w:pPr>
              <w:jc w:val="center"/>
            </w:pPr>
            <w:r>
              <w:t>Chokolade</w:t>
            </w:r>
          </w:p>
        </w:tc>
      </w:tr>
      <w:tr w:rsidR="006B2275" w14:paraId="7F445BD6" w14:textId="40DE6BFC" w:rsidTr="006B2275">
        <w:trPr>
          <w:trHeight w:val="624"/>
        </w:trPr>
        <w:tc>
          <w:tcPr>
            <w:tcW w:w="1871" w:type="dxa"/>
            <w:vAlign w:val="center"/>
          </w:tcPr>
          <w:p w14:paraId="48AD2F0B" w14:textId="49622647" w:rsidR="006B2275" w:rsidRPr="006B2275" w:rsidRDefault="006B2275" w:rsidP="006B2275">
            <w:pPr>
              <w:rPr>
                <w:b/>
                <w:bCs/>
              </w:rPr>
            </w:pPr>
            <w:r w:rsidRPr="006B2275">
              <w:rPr>
                <w:b/>
                <w:bCs/>
              </w:rPr>
              <w:t>Sandsynlighed</w:t>
            </w:r>
          </w:p>
        </w:tc>
        <w:tc>
          <w:tcPr>
            <w:tcW w:w="2487" w:type="dxa"/>
            <w:vAlign w:val="center"/>
          </w:tcPr>
          <w:p w14:paraId="36F29E86" w14:textId="1F3FFA66" w:rsidR="006B2275" w:rsidRDefault="00365197" w:rsidP="006B227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</w:rPr>
                  <m:t>=0,34</m:t>
                </m:r>
              </m:oMath>
            </m:oMathPara>
          </w:p>
        </w:tc>
        <w:tc>
          <w:tcPr>
            <w:tcW w:w="2379" w:type="dxa"/>
            <w:vAlign w:val="center"/>
          </w:tcPr>
          <w:p w14:paraId="14B8593E" w14:textId="5FD66D84" w:rsidR="006B2275" w:rsidRDefault="00365197" w:rsidP="006B227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</w:rPr>
                  <m:t>=0,18</m:t>
                </m:r>
              </m:oMath>
            </m:oMathPara>
          </w:p>
        </w:tc>
        <w:tc>
          <w:tcPr>
            <w:tcW w:w="2101" w:type="dxa"/>
            <w:vAlign w:val="center"/>
          </w:tcPr>
          <w:p w14:paraId="2FE17724" w14:textId="335D8DB9" w:rsidR="006B2275" w:rsidRDefault="00365197" w:rsidP="006B227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</w:rPr>
                  <m:t>=0,48</m:t>
                </m:r>
              </m:oMath>
            </m:oMathPara>
          </w:p>
        </w:tc>
      </w:tr>
    </w:tbl>
    <w:p w14:paraId="0A8B95DB" w14:textId="77777777" w:rsidR="00F423B7" w:rsidRDefault="00F423B7" w:rsidP="00FE2BBD"/>
    <w:p w14:paraId="3A27E53B" w14:textId="4643C3F8" w:rsidR="00FE2BBD" w:rsidRPr="00FE2BBD" w:rsidRDefault="00FE2BBD" w:rsidP="00FE2BBD">
      <w:r>
        <w:t xml:space="preserve"> </w:t>
      </w:r>
    </w:p>
    <w:p w14:paraId="0D864271" w14:textId="77777777" w:rsidR="0039208D" w:rsidRDefault="0039208D">
      <w:pPr>
        <w:rPr>
          <w:rFonts w:asciiTheme="majorHAnsi" w:eastAsiaTheme="majorEastAsia" w:hAnsiTheme="majorHAnsi" w:cstheme="majorBidi"/>
          <w:sz w:val="40"/>
          <w:szCs w:val="40"/>
        </w:rPr>
      </w:pPr>
      <w:r>
        <w:br w:type="page"/>
      </w:r>
    </w:p>
    <w:p w14:paraId="0427496C" w14:textId="4EC4112A" w:rsidR="00633DFB" w:rsidRDefault="00633DFB" w:rsidP="005B1315">
      <w:pPr>
        <w:pStyle w:val="Overskrift1"/>
        <w:spacing w:line="240" w:lineRule="auto"/>
      </w:pPr>
      <w:r>
        <w:lastRenderedPageBreak/>
        <w:t>Hændelse</w:t>
      </w:r>
    </w:p>
    <w:p w14:paraId="1DAD1856" w14:textId="1C0D0D48" w:rsidR="00977B66" w:rsidRDefault="00977B66" w:rsidP="00977B66">
      <w:pPr>
        <w:ind w:left="1300" w:hanging="1300"/>
      </w:pPr>
      <w:r w:rsidRPr="00977B66">
        <w:rPr>
          <w:noProof/>
        </w:rPr>
        <w:drawing>
          <wp:anchor distT="0" distB="0" distL="114300" distR="114300" simplePos="0" relativeHeight="251658240" behindDoc="0" locked="0" layoutInCell="1" allowOverlap="1" wp14:anchorId="3B5E78A4" wp14:editId="6D32B286">
            <wp:simplePos x="0" y="0"/>
            <wp:positionH relativeFrom="column">
              <wp:posOffset>3978910</wp:posOffset>
            </wp:positionH>
            <wp:positionV relativeFrom="paragraph">
              <wp:posOffset>6985</wp:posOffset>
            </wp:positionV>
            <wp:extent cx="2183130" cy="1463675"/>
            <wp:effectExtent l="0" t="0" r="7620" b="3175"/>
            <wp:wrapSquare wrapText="bothSides"/>
            <wp:docPr id="7" name="Billede 6" descr="Et billede, der indeholder cirkel, tegning, skitse, clipart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9215BF6-E478-0CED-4C56-A846C12086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Et billede, der indeholder cirkel, tegning, skitse, clipart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9215BF6-E478-0CED-4C56-A846C12086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8AD">
        <w:rPr>
          <w:b/>
          <w:bCs/>
        </w:rPr>
        <w:t>Definition:</w:t>
      </w:r>
      <w:r w:rsidR="008358AD">
        <w:rPr>
          <w:b/>
          <w:bCs/>
        </w:rPr>
        <w:tab/>
      </w:r>
      <w:r w:rsidR="005B1315">
        <w:t>En del</w:t>
      </w:r>
      <w:r w:rsidR="007C7035">
        <w:t>mæng</w:t>
      </w:r>
      <w:r w:rsidR="00152DDE">
        <w:t>d</w:t>
      </w:r>
      <w:r w:rsidR="007C7035">
        <w:t>e</w:t>
      </w:r>
      <w:r w:rsidR="005B1315">
        <w:t xml:space="preserve"> af udfaldsrummet kaldes en hændelse</w:t>
      </w:r>
      <w:r w:rsidR="006F02A2">
        <w:t>, det</w:t>
      </w:r>
      <w:r w:rsidR="005F0580">
        <w:t xml:space="preserve"> vil sige at en</w:t>
      </w:r>
      <w:r w:rsidR="005F0580">
        <w:br/>
        <w:t xml:space="preserve">hændelse er en samling af et eller flere udfald fra udfaldsrummet. </w:t>
      </w:r>
      <w:r>
        <w:br/>
      </w:r>
    </w:p>
    <w:p w14:paraId="14F28A51" w14:textId="6ABF27DF" w:rsidR="008358AD" w:rsidRPr="00633DFB" w:rsidRDefault="008358AD" w:rsidP="005F0580">
      <w:pPr>
        <w:ind w:left="1300" w:hanging="1300"/>
      </w:pPr>
      <w:r w:rsidRPr="008358AD">
        <w:rPr>
          <w:b/>
          <w:bCs/>
        </w:rPr>
        <w:t>Notation</w:t>
      </w:r>
      <w:r>
        <w:t>:</w:t>
      </w:r>
      <w:r>
        <w:tab/>
      </w:r>
      <w:r w:rsidR="00152DDE">
        <w:t>En h</w:t>
      </w:r>
      <w:r w:rsidR="00FD1913">
        <w:t xml:space="preserve">ændelse betegnes med </w:t>
      </w:r>
      <w:r w:rsidR="00152DDE">
        <w:t xml:space="preserve">et </w:t>
      </w:r>
      <w:r w:rsidR="00FD1913">
        <w:t>stor</w:t>
      </w:r>
      <w:r w:rsidR="00152DDE">
        <w:t>t</w:t>
      </w:r>
      <w:r w:rsidR="00FD1913">
        <w:t xml:space="preserve"> bogstav, A, B, C osv. </w:t>
      </w:r>
    </w:p>
    <w:p w14:paraId="384F062A" w14:textId="65224B44" w:rsidR="008C6601" w:rsidRDefault="008C6601" w:rsidP="00FE2BBD"/>
    <w:p w14:paraId="42B42E41" w14:textId="50CFC0C8" w:rsidR="0054318B" w:rsidRDefault="0054318B" w:rsidP="0054318B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</w:t>
      </w:r>
      <w:r>
        <w:rPr>
          <w:b/>
          <w:bCs/>
          <w:noProof/>
          <w:color w:val="000000" w:themeColor="text1"/>
        </w:rPr>
        <w:t>: Kast med terning</w:t>
      </w:r>
    </w:p>
    <w:p w14:paraId="155F3CF9" w14:textId="1FE1EED8" w:rsidR="0054318B" w:rsidRDefault="00875806" w:rsidP="0054318B">
      <w:pPr>
        <w:rPr>
          <w:noProof/>
        </w:rPr>
      </w:pPr>
      <w:r>
        <w:rPr>
          <w:noProof/>
        </w:rPr>
        <w:t>Eksempler på hændelser i kastet med terningen kunne være:</w:t>
      </w:r>
    </w:p>
    <w:p w14:paraId="175A6519" w14:textId="2A30544A" w:rsidR="00875806" w:rsidRPr="00970438" w:rsidRDefault="00875806" w:rsidP="0054318B">
      <w:pPr>
        <w:rPr>
          <w:rFonts w:eastAsiaTheme="minorEastAsia"/>
        </w:rPr>
      </w:pPr>
      <w:r>
        <w:rPr>
          <w:noProof/>
        </w:rPr>
        <w:t xml:space="preserve">A:   </w:t>
      </w:r>
      <w:r w:rsidR="009839F2">
        <w:rPr>
          <w:noProof/>
        </w:rPr>
        <w:t xml:space="preserve">Terningen viser </w:t>
      </w:r>
      <w:r>
        <w:rPr>
          <w:noProof/>
        </w:rPr>
        <w:t xml:space="preserve">et lige tal, dvs. </w:t>
      </w:r>
      <m:oMath>
        <m:r>
          <w:rPr>
            <w:rFonts w:ascii="Cambria Math" w:hAnsi="Cambria Math"/>
            <w:noProof/>
          </w:rPr>
          <m:t>A={2, 4, 6}</m:t>
        </m:r>
      </m:oMath>
      <w:r w:rsidR="00A319CD">
        <w:rPr>
          <w:rFonts w:eastAsiaTheme="minorEastAsia"/>
          <w:noProof/>
        </w:rPr>
        <w:br/>
        <w:t xml:space="preserve">B:   </w:t>
      </w:r>
      <w:r w:rsidR="00D17A12">
        <w:rPr>
          <w:rFonts w:eastAsiaTheme="minorEastAsia"/>
          <w:noProof/>
        </w:rPr>
        <w:t xml:space="preserve">Terningen viser </w:t>
      </w:r>
      <w:r w:rsidR="009839F2">
        <w:rPr>
          <w:rFonts w:eastAsiaTheme="minorEastAsia"/>
          <w:noProof/>
        </w:rPr>
        <w:t>et tal mindre end eller lig f</w:t>
      </w:r>
      <w:r w:rsidR="009B6993">
        <w:rPr>
          <w:rFonts w:eastAsiaTheme="minorEastAsia"/>
          <w:noProof/>
        </w:rPr>
        <w:t xml:space="preserve">ire, dvs. </w:t>
      </w:r>
      <m:oMath>
        <m:r>
          <w:rPr>
            <w:rFonts w:ascii="Cambria Math" w:eastAsiaTheme="minorEastAsia" w:hAnsi="Cambria Math"/>
            <w:noProof/>
          </w:rPr>
          <m:t>B={1, 2, 3, 4}</m:t>
        </m:r>
      </m:oMath>
    </w:p>
    <w:p w14:paraId="70A9F1F5" w14:textId="77777777" w:rsidR="0054318B" w:rsidRDefault="0054318B" w:rsidP="00FE2BBD"/>
    <w:p w14:paraId="1670FE05" w14:textId="6C2A44E5" w:rsidR="00BB743A" w:rsidRDefault="00BB743A" w:rsidP="00BB743A">
      <w:pPr>
        <w:pStyle w:val="Overskrift2"/>
        <w:spacing w:line="240" w:lineRule="auto"/>
      </w:pPr>
      <w:r>
        <w:t>Sandsynligheden for en hændelse</w:t>
      </w:r>
    </w:p>
    <w:p w14:paraId="5AC1F2F6" w14:textId="08CDA895" w:rsidR="00BB743A" w:rsidRPr="00BB743A" w:rsidRDefault="00BB743A" w:rsidP="00BB743A">
      <w:r>
        <w:t xml:space="preserve">Sandsynligheden for en hændelse findes ved at lægge sandsynlighederne for de udfald som er med i hændelse sammen. </w:t>
      </w:r>
    </w:p>
    <w:p w14:paraId="709423BF" w14:textId="5D972689" w:rsidR="00AF1C2C" w:rsidRPr="0039208D" w:rsidRDefault="0039208D" w:rsidP="00FE2BBD">
      <w:r>
        <w:rPr>
          <w:b/>
          <w:bCs/>
        </w:rPr>
        <w:t>Notation:</w:t>
      </w:r>
      <w:r>
        <w:rPr>
          <w:b/>
          <w:bCs/>
        </w:rPr>
        <w:tab/>
      </w:r>
      <m:oMath>
        <m:r>
          <w:rPr>
            <w:rFonts w:ascii="Cambria Math" w:hAnsi="Cambria Math"/>
          </w:rPr>
          <m:t>P(A)</m:t>
        </m:r>
      </m:oMath>
      <w:r w:rsidR="00B707A5">
        <w:rPr>
          <w:rFonts w:eastAsiaTheme="minorEastAsia"/>
        </w:rPr>
        <w:t xml:space="preserve"> som læses som ”sandsynligheden for hændelsen </w:t>
      </w:r>
      <m:oMath>
        <m:r>
          <w:rPr>
            <w:rFonts w:ascii="Cambria Math" w:eastAsiaTheme="minorEastAsia" w:hAnsi="Cambria Math"/>
          </w:rPr>
          <m:t>A</m:t>
        </m:r>
      </m:oMath>
      <w:r w:rsidR="00B707A5">
        <w:rPr>
          <w:rFonts w:eastAsiaTheme="minorEastAsia"/>
        </w:rPr>
        <w:t xml:space="preserve">. </w:t>
      </w:r>
    </w:p>
    <w:p w14:paraId="5DBD5F0C" w14:textId="40011249" w:rsidR="00FE2BBD" w:rsidRDefault="00FE2BBD" w:rsidP="00FE2BBD"/>
    <w:p w14:paraId="2DC2E1FC" w14:textId="77777777" w:rsidR="00A22300" w:rsidRDefault="00A22300" w:rsidP="00A22300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</w:t>
      </w:r>
      <w:r>
        <w:rPr>
          <w:b/>
          <w:bCs/>
          <w:noProof/>
          <w:color w:val="000000" w:themeColor="text1"/>
        </w:rPr>
        <w:t>: Kast med terning</w:t>
      </w:r>
    </w:p>
    <w:p w14:paraId="7A1CD7C1" w14:textId="08A3ECE5" w:rsidR="000A60D1" w:rsidRPr="000A60D1" w:rsidRDefault="00A22300" w:rsidP="00FE2BB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=0,5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0A60D1">
        <w:rPr>
          <w:rFonts w:eastAsiaTheme="minorEastAsia"/>
        </w:rPr>
        <w:t xml:space="preserve">Det vil sige at sandsynligheden for at terningen viser et lige tal er </w:t>
      </w:r>
      <m:oMath>
        <m:r>
          <w:rPr>
            <w:rFonts w:ascii="Cambria Math" w:eastAsiaTheme="minorEastAsia" w:hAnsi="Cambria Math"/>
          </w:rPr>
          <m:t>0,5</m:t>
        </m:r>
      </m:oMath>
      <w:r w:rsidR="000A60D1">
        <w:rPr>
          <w:rFonts w:eastAsiaTheme="minorEastAsia"/>
        </w:rPr>
        <w:t xml:space="preserve"> eller 50%.</w:t>
      </w:r>
    </w:p>
    <w:p w14:paraId="35592DB4" w14:textId="7BED25EE" w:rsidR="00C76D18" w:rsidRDefault="000A60D1" w:rsidP="00FE2BB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=0,667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C76D18" w:rsidRPr="00C76D18">
        <w:rPr>
          <w:rFonts w:eastAsiaTheme="minorEastAsia"/>
        </w:rPr>
        <w:t>Det vi</w:t>
      </w:r>
      <w:r w:rsidR="00C76D18">
        <w:rPr>
          <w:rFonts w:eastAsiaTheme="minorEastAsia"/>
        </w:rPr>
        <w:t>l sige at sandsynligheden for at terningen viser et tal mindre end eller lig fire er 0,667 eller 66,7%.</w:t>
      </w:r>
    </w:p>
    <w:p w14:paraId="63263FC0" w14:textId="77777777" w:rsidR="00977B66" w:rsidRDefault="00977B66" w:rsidP="00FE2BBD">
      <w:pPr>
        <w:rPr>
          <w:rFonts w:eastAsiaTheme="minorEastAsia"/>
        </w:rPr>
      </w:pPr>
    </w:p>
    <w:p w14:paraId="129717E4" w14:textId="77777777" w:rsidR="007568F6" w:rsidRDefault="007568F6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06FD2F6" w14:textId="649398AA" w:rsidR="00977B66" w:rsidRDefault="00424C4D" w:rsidP="00977B66">
      <w:pPr>
        <w:pStyle w:val="Overskrift2"/>
        <w:spacing w:line="240" w:lineRule="auto"/>
      </w:pPr>
      <w:r w:rsidRPr="00424C4D">
        <w:rPr>
          <w:rFonts w:eastAsiaTheme="minor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8CC231" wp14:editId="0D548F0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15377" cy="1765300"/>
            <wp:effectExtent l="0" t="0" r="0" b="6350"/>
            <wp:wrapSquare wrapText="bothSides"/>
            <wp:docPr id="10" name="Billede 9" descr="Et billede, der indeholder cirkel, diagram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61A5FAC6-3E24-C1E7-325E-D90826201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Et billede, der indeholder cirkel, diagram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61A5FAC6-3E24-C1E7-325E-D90826201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377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B59">
        <w:t>Den komplementære hændelse</w:t>
      </w:r>
    </w:p>
    <w:p w14:paraId="0EC3C81E" w14:textId="19C4171C" w:rsidR="00935F1D" w:rsidRDefault="00B9691B" w:rsidP="00935F1D">
      <w:pPr>
        <w:ind w:left="1300" w:hanging="1300"/>
        <w:rPr>
          <w:rFonts w:eastAsiaTheme="minorEastAsia"/>
        </w:rPr>
      </w:pPr>
      <w:r>
        <w:rPr>
          <w:b/>
          <w:bCs/>
        </w:rPr>
        <w:t>Definition:</w:t>
      </w:r>
      <w:r>
        <w:rPr>
          <w:b/>
          <w:bCs/>
        </w:rPr>
        <w:tab/>
      </w:r>
      <w:r>
        <w:t xml:space="preserve">Den komplementære hændelse til en </w:t>
      </w:r>
      <w:r w:rsidR="007B37DD">
        <w:t>h</w:t>
      </w:r>
      <w:r>
        <w:t xml:space="preserve">ændelse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 w:rsidR="007B37DD">
        <w:rPr>
          <w:rFonts w:eastAsiaTheme="minorEastAsia"/>
        </w:rPr>
        <w:t xml:space="preserve">består </w:t>
      </w:r>
      <w:r w:rsidR="00935F1D">
        <w:rPr>
          <w:rFonts w:eastAsiaTheme="minorEastAsia"/>
        </w:rPr>
        <w:t xml:space="preserve">af alle de udfald som ikke er i </w:t>
      </w:r>
      <m:oMath>
        <m:r>
          <w:rPr>
            <w:rFonts w:ascii="Cambria Math" w:eastAsiaTheme="minorEastAsia" w:hAnsi="Cambria Math"/>
          </w:rPr>
          <m:t>A</m:t>
        </m:r>
      </m:oMath>
      <w:r w:rsidR="00935F1D">
        <w:rPr>
          <w:rFonts w:eastAsiaTheme="minorEastAsia"/>
        </w:rPr>
        <w:t>.</w:t>
      </w:r>
    </w:p>
    <w:p w14:paraId="0CC9702A" w14:textId="11731B4A" w:rsidR="00935F1D" w:rsidRPr="00935F1D" w:rsidRDefault="00935F1D" w:rsidP="00935F1D">
      <w:pPr>
        <w:ind w:left="1300" w:hanging="1300"/>
        <w:rPr>
          <w:rFonts w:eastAsiaTheme="minorEastAsia"/>
        </w:rPr>
      </w:pPr>
      <w:r>
        <w:rPr>
          <w:b/>
          <w:bCs/>
        </w:rPr>
        <w:t>Notation:</w:t>
      </w:r>
      <w:r>
        <w:rPr>
          <w:b/>
          <w:bCs/>
        </w:rPr>
        <w:tab/>
      </w:r>
      <w:r w:rsidR="001E4F36">
        <w:t xml:space="preserve">Skrives som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</m:oMath>
    </w:p>
    <w:p w14:paraId="5D76C4FC" w14:textId="12B74C0A" w:rsidR="00977B66" w:rsidRDefault="00977B66" w:rsidP="00FE2BBD">
      <w:pPr>
        <w:rPr>
          <w:rFonts w:eastAsiaTheme="minorEastAsia"/>
        </w:rPr>
      </w:pPr>
    </w:p>
    <w:p w14:paraId="1994C895" w14:textId="77777777" w:rsidR="007B122D" w:rsidRDefault="007B122D" w:rsidP="007B122D">
      <w:pPr>
        <w:pStyle w:val="Overskrift4"/>
        <w:spacing w:line="240" w:lineRule="auto"/>
        <w:rPr>
          <w:b/>
          <w:bCs/>
          <w:noProof/>
          <w:color w:val="000000" w:themeColor="text1"/>
        </w:rPr>
      </w:pPr>
      <w:r w:rsidRPr="00970438">
        <w:rPr>
          <w:b/>
          <w:bCs/>
          <w:noProof/>
          <w:color w:val="000000" w:themeColor="text1"/>
        </w:rPr>
        <w:t>Eksempel</w:t>
      </w:r>
      <w:r>
        <w:rPr>
          <w:b/>
          <w:bCs/>
          <w:noProof/>
          <w:color w:val="000000" w:themeColor="text1"/>
        </w:rPr>
        <w:t>: Kast med terning</w:t>
      </w:r>
    </w:p>
    <w:p w14:paraId="58F26678" w14:textId="77777777" w:rsidR="007B122D" w:rsidRDefault="007B122D" w:rsidP="007B122D">
      <w:pPr>
        <w:rPr>
          <w:noProof/>
        </w:rPr>
      </w:pPr>
      <w:r>
        <w:rPr>
          <w:noProof/>
        </w:rPr>
        <w:t xml:space="preserve">Den komplementære hændelse til de to hændelser vi så før er: </w:t>
      </w:r>
    </w:p>
    <w:p w14:paraId="5126CA8C" w14:textId="58D3380D" w:rsidR="007B122D" w:rsidRPr="007B122D" w:rsidRDefault="00365197" w:rsidP="007B122D">
      <w:pPr>
        <w:rPr>
          <w:noProof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noProof/>
                </w:rPr>
              </m:ctrlPr>
            </m:barPr>
            <m:e>
              <m:r>
                <w:rPr>
                  <w:rFonts w:ascii="Cambria Math" w:hAnsi="Cambria Math"/>
                  <w:noProof/>
                </w:rPr>
                <m:t>A</m:t>
              </m:r>
            </m:e>
          </m:bar>
          <m:r>
            <w:rPr>
              <w:rFonts w:ascii="Cambria Math" w:hAnsi="Cambria Math"/>
              <w:noProof/>
            </w:rPr>
            <m:t>={1, 3, 5}</m:t>
          </m:r>
          <m:r>
            <m:rPr>
              <m:sty m:val="p"/>
            </m:rPr>
            <w:rPr>
              <w:rFonts w:eastAsiaTheme="minorEastAsia"/>
              <w:noProof/>
            </w:rPr>
            <w:br/>
          </m:r>
        </m:oMath>
        <m:oMath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barPr>
            <m:e>
              <m:r>
                <w:rPr>
                  <w:rFonts w:ascii="Cambria Math" w:eastAsiaTheme="minorEastAsia" w:hAnsi="Cambria Math"/>
                  <w:noProof/>
                </w:rPr>
                <m:t>B</m:t>
              </m:r>
            </m:e>
          </m:bar>
          <m:r>
            <w:rPr>
              <w:rFonts w:ascii="Cambria Math" w:eastAsiaTheme="minorEastAsia" w:hAnsi="Cambria Math"/>
              <w:noProof/>
            </w:rPr>
            <m:t>={5, 6}</m:t>
          </m:r>
        </m:oMath>
      </m:oMathPara>
    </w:p>
    <w:p w14:paraId="390BED20" w14:textId="77777777" w:rsidR="007B122D" w:rsidRDefault="007B122D" w:rsidP="00FE2BBD">
      <w:pPr>
        <w:rPr>
          <w:rFonts w:eastAsiaTheme="minorEastAsia"/>
        </w:rPr>
      </w:pPr>
    </w:p>
    <w:p w14:paraId="05B22414" w14:textId="1C0D5181" w:rsidR="003F727E" w:rsidRPr="00A16ED8" w:rsidRDefault="00D510A8" w:rsidP="00FE2BBD">
      <w:pPr>
        <w:rPr>
          <w:rFonts w:eastAsiaTheme="minorEastAsia"/>
        </w:rPr>
      </w:pPr>
      <w:r>
        <w:rPr>
          <w:rFonts w:eastAsiaTheme="minorEastAsia"/>
          <w:b/>
          <w:bCs/>
        </w:rPr>
        <w:t>Vigtigt</w:t>
      </w:r>
      <w:r w:rsidR="00B97258">
        <w:rPr>
          <w:rFonts w:eastAsiaTheme="minorEastAsia"/>
          <w:b/>
          <w:bCs/>
        </w:rPr>
        <w:t>!</w:t>
      </w:r>
      <w:r w:rsidR="00A16ED8">
        <w:rPr>
          <w:rFonts w:eastAsiaTheme="minorEastAsia"/>
          <w:b/>
          <w:bCs/>
        </w:rPr>
        <w:br/>
      </w:r>
      <m:oMath>
        <m:r>
          <w:rPr>
            <w:rFonts w:ascii="Cambria Math" w:eastAsiaTheme="minorEastAsia" w:hAnsi="Cambria Math"/>
          </w:rPr>
          <m:t>A</m:t>
        </m:r>
      </m:oMath>
      <w:r w:rsidR="004A745D">
        <w:rPr>
          <w:rFonts w:eastAsiaTheme="minorEastAsia"/>
        </w:rPr>
        <w:t xml:space="preserve"> og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A</m:t>
            </m:r>
          </m:e>
        </m:bar>
      </m:oMath>
      <w:r w:rsidR="004A745D">
        <w:rPr>
          <w:rFonts w:eastAsiaTheme="minorEastAsia"/>
        </w:rPr>
        <w:t xml:space="preserve"> indeholder tilsammen alle udfald</w:t>
      </w:r>
      <w:r>
        <w:rPr>
          <w:rFonts w:eastAsiaTheme="minorEastAsia"/>
        </w:rPr>
        <w:t xml:space="preserve"> så</w:t>
      </w:r>
      <w:r w:rsidR="004A745D">
        <w:rPr>
          <w:rFonts w:eastAsiaTheme="minorEastAsia"/>
        </w:rPr>
        <w:t>:</w:t>
      </w:r>
      <w:r w:rsidR="003F727E"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bar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14:paraId="4C980AA6" w14:textId="77777777" w:rsidR="007B122D" w:rsidRDefault="007B122D" w:rsidP="00FE2BBD">
      <w:pPr>
        <w:rPr>
          <w:rFonts w:eastAsiaTheme="minorEastAsia"/>
        </w:rPr>
      </w:pPr>
    </w:p>
    <w:p w14:paraId="669AAD6E" w14:textId="5D768CC1" w:rsidR="00365197" w:rsidRDefault="0036519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80BDF51" w14:textId="77777777" w:rsidR="00365197" w:rsidRDefault="00365197" w:rsidP="00365197">
      <w:pPr>
        <w:pStyle w:val="Overskrift1"/>
      </w:pPr>
      <w:r>
        <w:lastRenderedPageBreak/>
        <w:t xml:space="preserve">Symmetrisk sandsynlighedsfelt </w:t>
      </w:r>
    </w:p>
    <w:p w14:paraId="4A82D974" w14:textId="77777777" w:rsidR="00365197" w:rsidRPr="00027D73" w:rsidRDefault="00365197" w:rsidP="00365197">
      <w:pPr>
        <w:ind w:left="1300" w:hanging="1300"/>
      </w:pPr>
      <w:r>
        <w:rPr>
          <w:b/>
          <w:bCs/>
        </w:rPr>
        <w:t>Definition:</w:t>
      </w:r>
      <w:r>
        <w:rPr>
          <w:b/>
          <w:bCs/>
        </w:rPr>
        <w:tab/>
      </w:r>
      <w:r>
        <w:t xml:space="preserve">Et sandsynlighedsfelt kaldes symmetrisk hvis alle udfald har samme sandsynlighed. </w:t>
      </w:r>
    </w:p>
    <w:p w14:paraId="18DD055E" w14:textId="77777777" w:rsidR="00365197" w:rsidRDefault="00365197" w:rsidP="00365197"/>
    <w:p w14:paraId="7223B2E6" w14:textId="77777777" w:rsidR="00365197" w:rsidRDefault="00365197" w:rsidP="00365197">
      <w:pPr>
        <w:rPr>
          <w:rFonts w:eastAsiaTheme="minorEastAsia"/>
        </w:rPr>
      </w:pPr>
      <w:r>
        <w:rPr>
          <w:b/>
          <w:bCs/>
        </w:rPr>
        <w:t>Sætning:</w:t>
      </w:r>
      <w:r>
        <w:rPr>
          <w:b/>
          <w:bCs/>
        </w:rPr>
        <w:tab/>
      </w:r>
      <w:r>
        <w:t xml:space="preserve">Lad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 være et udfaldsrum i et symmetrisk sandsynlighedsfelt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udfald. </w:t>
      </w:r>
      <w:r>
        <w:rPr>
          <w:rFonts w:eastAsiaTheme="minorEastAsia"/>
        </w:rPr>
        <w:br/>
      </w:r>
      <w:r>
        <w:rPr>
          <w:rFonts w:eastAsiaTheme="minorEastAsia"/>
        </w:rPr>
        <w:tab/>
        <w:t>Så gælder følgende:</w:t>
      </w:r>
    </w:p>
    <w:p w14:paraId="5E9313E5" w14:textId="77777777" w:rsidR="00365197" w:rsidRPr="00027D73" w:rsidRDefault="00365197" w:rsidP="00365197">
      <w:pPr>
        <w:ind w:firstLine="1304"/>
        <w:rPr>
          <w:rFonts w:eastAsiaTheme="minorEastAsia"/>
        </w:rPr>
      </w:pPr>
      <w:r>
        <w:rPr>
          <w:rFonts w:eastAsiaTheme="minorEastAsia"/>
        </w:rPr>
        <w:t xml:space="preserve">1.  Alle sandsynligheder er lige store, dvs.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=⋯=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br/>
      </w:r>
      <w:r>
        <w:rPr>
          <w:rFonts w:eastAsiaTheme="minorEastAsia"/>
        </w:rPr>
        <w:tab/>
        <w:t xml:space="preserve">2.  Hvis en hændelse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indeholder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udfald så 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14:paraId="2802A1F4" w14:textId="77777777" w:rsidR="001A0B59" w:rsidRPr="00C76D18" w:rsidRDefault="001A0B59" w:rsidP="00FE2BBD">
      <w:pPr>
        <w:rPr>
          <w:rFonts w:eastAsiaTheme="minorEastAsia"/>
        </w:rPr>
      </w:pPr>
    </w:p>
    <w:sectPr w:rsidR="001A0B59" w:rsidRPr="00C76D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5A1F"/>
    <w:multiLevelType w:val="hybridMultilevel"/>
    <w:tmpl w:val="60D402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BD"/>
    <w:rsid w:val="000A60D1"/>
    <w:rsid w:val="00152DDE"/>
    <w:rsid w:val="001A0B59"/>
    <w:rsid w:val="001E4F36"/>
    <w:rsid w:val="002101E7"/>
    <w:rsid w:val="00341749"/>
    <w:rsid w:val="00364FBD"/>
    <w:rsid w:val="00365197"/>
    <w:rsid w:val="0039208D"/>
    <w:rsid w:val="003F727E"/>
    <w:rsid w:val="00424C4D"/>
    <w:rsid w:val="004A745D"/>
    <w:rsid w:val="0054318B"/>
    <w:rsid w:val="005B1315"/>
    <w:rsid w:val="005F0580"/>
    <w:rsid w:val="00633DFB"/>
    <w:rsid w:val="006B2275"/>
    <w:rsid w:val="006F02A2"/>
    <w:rsid w:val="007568F6"/>
    <w:rsid w:val="007B122D"/>
    <w:rsid w:val="007B37DD"/>
    <w:rsid w:val="007C7035"/>
    <w:rsid w:val="008358AD"/>
    <w:rsid w:val="00875806"/>
    <w:rsid w:val="008C6601"/>
    <w:rsid w:val="00935F1D"/>
    <w:rsid w:val="00970438"/>
    <w:rsid w:val="0097327E"/>
    <w:rsid w:val="00977B66"/>
    <w:rsid w:val="009839F2"/>
    <w:rsid w:val="009B6993"/>
    <w:rsid w:val="009D35B4"/>
    <w:rsid w:val="009D3C01"/>
    <w:rsid w:val="00A16ED8"/>
    <w:rsid w:val="00A22300"/>
    <w:rsid w:val="00A319CD"/>
    <w:rsid w:val="00AB2776"/>
    <w:rsid w:val="00AF1C2C"/>
    <w:rsid w:val="00B707A5"/>
    <w:rsid w:val="00B9691B"/>
    <w:rsid w:val="00B97258"/>
    <w:rsid w:val="00BB743A"/>
    <w:rsid w:val="00C76D18"/>
    <w:rsid w:val="00CB56F7"/>
    <w:rsid w:val="00D10B01"/>
    <w:rsid w:val="00D17A12"/>
    <w:rsid w:val="00D510A8"/>
    <w:rsid w:val="00DC6298"/>
    <w:rsid w:val="00E62359"/>
    <w:rsid w:val="00F423B7"/>
    <w:rsid w:val="00FB49EA"/>
    <w:rsid w:val="00FD1913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56DE"/>
  <w15:chartTrackingRefBased/>
  <w15:docId w15:val="{58998280-ACED-47BF-9B97-3C416FCF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E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E2B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2B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2B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2B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2B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2B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2B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2B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2B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2B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2BBD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970438"/>
    <w:rPr>
      <w:color w:val="666666"/>
    </w:rPr>
  </w:style>
  <w:style w:type="table" w:styleId="Tabel-Gitter">
    <w:name w:val="Table Grid"/>
    <w:basedOn w:val="Tabel-Normal"/>
    <w:uiPriority w:val="39"/>
    <w:rsid w:val="006B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569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42</cp:revision>
  <dcterms:created xsi:type="dcterms:W3CDTF">2025-03-30T09:52:00Z</dcterms:created>
  <dcterms:modified xsi:type="dcterms:W3CDTF">2025-05-27T19:39:00Z</dcterms:modified>
</cp:coreProperties>
</file>