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6C4" w14:textId="799F4AFC" w:rsidR="000233D9" w:rsidRDefault="000233D9" w:rsidP="000233D9">
      <w:pPr>
        <w:pStyle w:val="Titel"/>
        <w:spacing w:after="0"/>
      </w:pPr>
      <w:r>
        <w:t>Ondskabens psykologi</w:t>
      </w:r>
    </w:p>
    <w:p w14:paraId="0ECFBA0B" w14:textId="50096D7C" w:rsidR="00C564B1" w:rsidRDefault="00C96606" w:rsidP="00C96606">
      <w:pPr>
        <w:pStyle w:val="Undertitel"/>
      </w:pPr>
      <w:r w:rsidRPr="008D7AFD">
        <w:rPr>
          <w:b/>
        </w:rPr>
        <w:t>Moralsk frakobling</w:t>
      </w:r>
      <w:r>
        <w:t>, Psykologiens Veje kap. 2</w:t>
      </w:r>
      <w:r w:rsidR="00B75B64">
        <w:t>4</w:t>
      </w:r>
      <w:r>
        <w:t>: ”Moralsk frakobling”</w:t>
      </w:r>
    </w:p>
    <w:p w14:paraId="5220ED7E" w14:textId="77777777" w:rsidR="00C96606" w:rsidRDefault="007F3A47">
      <w:r w:rsidRPr="008D7AFD">
        <w:rPr>
          <w:b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09C834D" wp14:editId="26DB2CF7">
            <wp:simplePos x="0" y="0"/>
            <wp:positionH relativeFrom="page">
              <wp:posOffset>3608160</wp:posOffset>
            </wp:positionH>
            <wp:positionV relativeFrom="paragraph">
              <wp:posOffset>345740</wp:posOffset>
            </wp:positionV>
            <wp:extent cx="3406775" cy="2122170"/>
            <wp:effectExtent l="228600" t="342900" r="288925" b="449580"/>
            <wp:wrapTight wrapText="bothSides">
              <wp:wrapPolygon edited="0">
                <wp:start x="-1970" y="214"/>
                <wp:lineTo x="-2279" y="705"/>
                <wp:lineTo x="-929" y="12925"/>
                <wp:lineTo x="-301" y="22210"/>
                <wp:lineTo x="3743" y="24113"/>
                <wp:lineTo x="3861" y="24076"/>
                <wp:lineTo x="19288" y="22441"/>
                <wp:lineTo x="19407" y="22404"/>
                <wp:lineTo x="23175" y="22023"/>
                <wp:lineTo x="23339" y="22367"/>
                <wp:lineTo x="24169" y="22109"/>
                <wp:lineTo x="24387" y="20856"/>
                <wp:lineTo x="22149" y="-766"/>
                <wp:lineTo x="18840" y="-2699"/>
                <wp:lineTo x="18472" y="-5745"/>
                <wp:lineTo x="-1139" y="-44"/>
                <wp:lineTo x="-1970" y="214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7487">
                      <a:off x="0" y="0"/>
                      <a:ext cx="3406775" cy="2122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606" w:rsidRPr="003E69B6">
        <w:rPr>
          <w:b/>
        </w:rPr>
        <w:t>Opgave</w:t>
      </w:r>
      <w:r w:rsidR="00C96606">
        <w:t xml:space="preserve">: </w:t>
      </w:r>
      <w:r w:rsidR="00C96606" w:rsidRPr="003E69B6">
        <w:rPr>
          <w:i/>
        </w:rPr>
        <w:t>”Sådan tænker en terrorist”. I skal i skemaet først forklare</w:t>
      </w:r>
      <w:r w:rsidR="00FA7850" w:rsidRPr="00FA7850">
        <w:rPr>
          <w:i/>
        </w:rPr>
        <w:t xml:space="preserve"> </w:t>
      </w:r>
      <w:r w:rsidR="00FA7850" w:rsidRPr="003E69B6">
        <w:rPr>
          <w:i/>
        </w:rPr>
        <w:t>med jeres egne ord</w:t>
      </w:r>
      <w:r w:rsidR="00617770">
        <w:rPr>
          <w:i/>
        </w:rPr>
        <w:t>,</w:t>
      </w:r>
      <w:r w:rsidR="00C96606" w:rsidRPr="003E69B6">
        <w:rPr>
          <w:i/>
        </w:rPr>
        <w:t xml:space="preserve"> hvad en bestemt form for moralsk frakobling går ud på</w:t>
      </w:r>
      <w:r w:rsidR="00FA7850">
        <w:rPr>
          <w:i/>
        </w:rPr>
        <w:t xml:space="preserve">. Derefter skal I </w:t>
      </w:r>
      <w:r w:rsidR="00C96606" w:rsidRPr="003E69B6">
        <w:rPr>
          <w:i/>
        </w:rPr>
        <w:t xml:space="preserve">prøve at forstå hvordan terrorister, som </w:t>
      </w:r>
      <w:r w:rsidR="00617770">
        <w:rPr>
          <w:i/>
        </w:rPr>
        <w:t>fx Islamisk Stat (eller Breivik)</w:t>
      </w:r>
      <w:r w:rsidR="00C96606" w:rsidRPr="003E69B6">
        <w:rPr>
          <w:i/>
        </w:rPr>
        <w:t>, kan anvende moralsk frakobling til at retfærdiggøre over for sig selv at skyde civile (</w:t>
      </w:r>
      <w:r w:rsidR="00617770">
        <w:rPr>
          <w:i/>
        </w:rPr>
        <w:t xml:space="preserve">fx </w:t>
      </w:r>
      <w:r w:rsidR="00C96606" w:rsidRPr="003E69B6">
        <w:rPr>
          <w:i/>
        </w:rPr>
        <w:t>almindelige me</w:t>
      </w:r>
      <w:r w:rsidR="00617770">
        <w:rPr>
          <w:i/>
        </w:rPr>
        <w:t>nnesker der er på ferie i Frankrig</w:t>
      </w:r>
      <w:r w:rsidR="008D7AFD">
        <w:rPr>
          <w:i/>
        </w:rPr>
        <w:t>), uden at se sig selv som onde.</w:t>
      </w:r>
    </w:p>
    <w:p w14:paraId="5443EF23" w14:textId="77777777" w:rsidR="00C96606" w:rsidRDefault="00C9660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3"/>
        <w:gridCol w:w="3508"/>
        <w:gridCol w:w="4197"/>
      </w:tblGrid>
      <w:tr w:rsidR="00C96606" w14:paraId="7AC9DE7F" w14:textId="77777777" w:rsidTr="003E69B6">
        <w:tc>
          <w:tcPr>
            <w:tcW w:w="1923" w:type="dxa"/>
          </w:tcPr>
          <w:p w14:paraId="4D39EEED" w14:textId="77777777" w:rsidR="00C96606" w:rsidRPr="003E69B6" w:rsidRDefault="003E69B6" w:rsidP="009C739E">
            <w:pPr>
              <w:rPr>
                <w:b/>
              </w:rPr>
            </w:pPr>
            <w:r>
              <w:rPr>
                <w:b/>
                <w:u w:val="single"/>
              </w:rPr>
              <w:t>Frakobling</w:t>
            </w:r>
          </w:p>
        </w:tc>
        <w:tc>
          <w:tcPr>
            <w:tcW w:w="3508" w:type="dxa"/>
          </w:tcPr>
          <w:p w14:paraId="428FD270" w14:textId="77777777" w:rsidR="00C96606" w:rsidRPr="003E69B6" w:rsidRDefault="003E69B6" w:rsidP="009C739E">
            <w:pPr>
              <w:rPr>
                <w:b/>
              </w:rPr>
            </w:pPr>
            <w:r w:rsidRPr="003E69B6">
              <w:rPr>
                <w:b/>
                <w:u w:val="single"/>
              </w:rPr>
              <w:t>Forklaring</w:t>
            </w:r>
          </w:p>
        </w:tc>
        <w:tc>
          <w:tcPr>
            <w:tcW w:w="4197" w:type="dxa"/>
          </w:tcPr>
          <w:p w14:paraId="2288F273" w14:textId="77777777" w:rsidR="00C96606" w:rsidRPr="003E69B6" w:rsidRDefault="00A34D4F" w:rsidP="009C739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Sådan tænker</w:t>
            </w:r>
            <w:r w:rsidR="003E69B6" w:rsidRPr="003E69B6">
              <w:rPr>
                <w:b/>
                <w:u w:val="single"/>
              </w:rPr>
              <w:t xml:space="preserve"> en terrorist</w:t>
            </w:r>
          </w:p>
        </w:tc>
      </w:tr>
      <w:tr w:rsidR="00C96606" w14:paraId="4622B798" w14:textId="77777777" w:rsidTr="003E69B6">
        <w:tc>
          <w:tcPr>
            <w:tcW w:w="1923" w:type="dxa"/>
          </w:tcPr>
          <w:p w14:paraId="2D699B3C" w14:textId="77777777" w:rsidR="00C96606" w:rsidRDefault="003E69B6" w:rsidP="00FA7850">
            <w:pPr>
              <w:spacing w:before="240"/>
            </w:pPr>
            <w:r>
              <w:t>Gennem moralsk retfærdig</w:t>
            </w:r>
            <w:r w:rsidR="0099685C">
              <w:t>g</w:t>
            </w:r>
            <w:r>
              <w:t>ørelse</w:t>
            </w:r>
          </w:p>
        </w:tc>
        <w:tc>
          <w:tcPr>
            <w:tcW w:w="3508" w:type="dxa"/>
          </w:tcPr>
          <w:p w14:paraId="47751241" w14:textId="77777777" w:rsidR="00C96606" w:rsidRDefault="00C96606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714A3010" w14:textId="77777777" w:rsidR="00C96606" w:rsidRDefault="00C96606" w:rsidP="00FA7850">
            <w:pPr>
              <w:spacing w:before="240" w:line="276" w:lineRule="auto"/>
            </w:pPr>
          </w:p>
        </w:tc>
      </w:tr>
      <w:tr w:rsidR="00C96606" w14:paraId="0997646F" w14:textId="77777777" w:rsidTr="003E69B6">
        <w:tc>
          <w:tcPr>
            <w:tcW w:w="1923" w:type="dxa"/>
          </w:tcPr>
          <w:p w14:paraId="3CEA1DB5" w14:textId="77777777" w:rsidR="00C96606" w:rsidRDefault="003E69B6" w:rsidP="00FA7850">
            <w:pPr>
              <w:spacing w:before="240"/>
            </w:pPr>
            <w:r>
              <w:t>Gennem brug af eufemismer</w:t>
            </w:r>
          </w:p>
        </w:tc>
        <w:tc>
          <w:tcPr>
            <w:tcW w:w="3508" w:type="dxa"/>
          </w:tcPr>
          <w:p w14:paraId="7C827A46" w14:textId="77777777" w:rsidR="00C96606" w:rsidRDefault="00C96606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3499C13F" w14:textId="77777777" w:rsidR="00C96606" w:rsidRDefault="00C96606" w:rsidP="00FA7850">
            <w:pPr>
              <w:spacing w:before="240" w:line="276" w:lineRule="auto"/>
            </w:pPr>
          </w:p>
        </w:tc>
      </w:tr>
      <w:tr w:rsidR="00C96606" w14:paraId="0046CF51" w14:textId="77777777" w:rsidTr="003E69B6">
        <w:tc>
          <w:tcPr>
            <w:tcW w:w="1923" w:type="dxa"/>
          </w:tcPr>
          <w:p w14:paraId="0FF4A1F0" w14:textId="77777777" w:rsidR="00C96606" w:rsidRDefault="003E69B6" w:rsidP="00FA7850">
            <w:pPr>
              <w:spacing w:before="240"/>
            </w:pPr>
            <w:r>
              <w:t>Gennem fordelagtige sammenligninger</w:t>
            </w:r>
          </w:p>
        </w:tc>
        <w:tc>
          <w:tcPr>
            <w:tcW w:w="3508" w:type="dxa"/>
          </w:tcPr>
          <w:p w14:paraId="36F51CB9" w14:textId="77777777" w:rsidR="00C96606" w:rsidRDefault="00C96606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745BC94F" w14:textId="77777777" w:rsidR="00C96606" w:rsidRDefault="00C96606" w:rsidP="00FA7850">
            <w:pPr>
              <w:spacing w:before="240" w:line="276" w:lineRule="auto"/>
            </w:pPr>
          </w:p>
        </w:tc>
      </w:tr>
      <w:tr w:rsidR="00C96606" w14:paraId="20EEA8AC" w14:textId="77777777" w:rsidTr="003E69B6">
        <w:tc>
          <w:tcPr>
            <w:tcW w:w="1923" w:type="dxa"/>
          </w:tcPr>
          <w:p w14:paraId="378C1464" w14:textId="77777777" w:rsidR="00C96606" w:rsidRDefault="003E69B6" w:rsidP="00FA7850">
            <w:pPr>
              <w:spacing w:before="240"/>
            </w:pPr>
            <w:r>
              <w:t>Gennem ansvarsfralæggelse</w:t>
            </w:r>
          </w:p>
        </w:tc>
        <w:tc>
          <w:tcPr>
            <w:tcW w:w="3508" w:type="dxa"/>
          </w:tcPr>
          <w:p w14:paraId="13F7227D" w14:textId="77777777" w:rsidR="00D02C52" w:rsidRDefault="00D02C52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0AF2D554" w14:textId="77777777" w:rsidR="00C96606" w:rsidRDefault="00C96606" w:rsidP="00FA7850">
            <w:pPr>
              <w:spacing w:before="240" w:line="276" w:lineRule="auto"/>
            </w:pPr>
          </w:p>
        </w:tc>
      </w:tr>
      <w:tr w:rsidR="00C96606" w14:paraId="6B45C55D" w14:textId="77777777" w:rsidTr="003E69B6">
        <w:tc>
          <w:tcPr>
            <w:tcW w:w="1923" w:type="dxa"/>
          </w:tcPr>
          <w:p w14:paraId="7EC987F3" w14:textId="77777777" w:rsidR="00C96606" w:rsidRDefault="003E69B6" w:rsidP="00FA7850">
            <w:pPr>
              <w:spacing w:before="240"/>
            </w:pPr>
            <w:r>
              <w:t>Gennem ignorering eller fordrejning</w:t>
            </w:r>
          </w:p>
        </w:tc>
        <w:tc>
          <w:tcPr>
            <w:tcW w:w="3508" w:type="dxa"/>
          </w:tcPr>
          <w:p w14:paraId="147181B2" w14:textId="77777777" w:rsidR="00C96606" w:rsidRDefault="00C96606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61894C6C" w14:textId="77777777" w:rsidR="00C96606" w:rsidRDefault="00C96606" w:rsidP="00FA7850">
            <w:pPr>
              <w:spacing w:before="240" w:line="276" w:lineRule="auto"/>
            </w:pPr>
          </w:p>
        </w:tc>
      </w:tr>
      <w:tr w:rsidR="00C96606" w14:paraId="448E9A02" w14:textId="77777777" w:rsidTr="003E69B6">
        <w:tc>
          <w:tcPr>
            <w:tcW w:w="1923" w:type="dxa"/>
          </w:tcPr>
          <w:p w14:paraId="6EB183D5" w14:textId="77777777" w:rsidR="00C96606" w:rsidRDefault="003E69B6" w:rsidP="00FA7850">
            <w:pPr>
              <w:spacing w:before="240"/>
            </w:pPr>
            <w:r>
              <w:t>Gennem dehumanisering</w:t>
            </w:r>
          </w:p>
        </w:tc>
        <w:tc>
          <w:tcPr>
            <w:tcW w:w="3508" w:type="dxa"/>
          </w:tcPr>
          <w:p w14:paraId="2B1B76BF" w14:textId="77777777" w:rsidR="00D02C52" w:rsidRDefault="00D02C52" w:rsidP="00FA7850">
            <w:pPr>
              <w:spacing w:before="240" w:line="276" w:lineRule="auto"/>
            </w:pPr>
          </w:p>
        </w:tc>
        <w:tc>
          <w:tcPr>
            <w:tcW w:w="4197" w:type="dxa"/>
          </w:tcPr>
          <w:p w14:paraId="57A7344F" w14:textId="77777777" w:rsidR="00C96606" w:rsidRDefault="00C96606" w:rsidP="00FA7850">
            <w:pPr>
              <w:spacing w:before="240" w:line="276" w:lineRule="auto"/>
            </w:pPr>
          </w:p>
        </w:tc>
      </w:tr>
    </w:tbl>
    <w:p w14:paraId="2DB71A5E" w14:textId="2CC1A1DB" w:rsidR="00C96606" w:rsidRDefault="00C96606"/>
    <w:p w14:paraId="647B413E" w14:textId="7A5FAD78" w:rsidR="007F3A47" w:rsidRDefault="00A34D4F" w:rsidP="007F3A47">
      <w:pPr>
        <w:pBdr>
          <w:top w:val="single" w:sz="4" w:space="1" w:color="auto"/>
        </w:pBdr>
      </w:pPr>
      <w:r>
        <w:t>H</w:t>
      </w:r>
      <w:r w:rsidR="003E69B6">
        <w:t>vilke af frakoblings-typerne er mest relevante i forhold til terrorisme?</w:t>
      </w:r>
    </w:p>
    <w:p w14:paraId="6782D118" w14:textId="636B7703" w:rsidR="007F3A47" w:rsidRPr="007F3A47" w:rsidRDefault="007F3A47" w:rsidP="007F3A47">
      <w:pPr>
        <w:pBdr>
          <w:top w:val="single" w:sz="4" w:space="1" w:color="auto"/>
        </w:pBdr>
      </w:pPr>
      <w:proofErr w:type="spellStart"/>
      <w:r>
        <w:t>Bandura</w:t>
      </w:r>
      <w:proofErr w:type="spellEnd"/>
      <w:r>
        <w:t xml:space="preserve"> mener også</w:t>
      </w:r>
      <w:r w:rsidR="00521BAB">
        <w:t>,</w:t>
      </w:r>
      <w:r>
        <w:t xml:space="preserve"> at </w:t>
      </w:r>
      <w:r w:rsidR="00362D56">
        <w:rPr>
          <w:i/>
        </w:rPr>
        <w:t xml:space="preserve">tid &amp; rum </w:t>
      </w:r>
      <w:r w:rsidR="00362D56">
        <w:t xml:space="preserve">og </w:t>
      </w:r>
      <w:proofErr w:type="spellStart"/>
      <w:r w:rsidR="00362D56">
        <w:rPr>
          <w:i/>
        </w:rPr>
        <w:t>rutinisering</w:t>
      </w:r>
      <w:proofErr w:type="spellEnd"/>
      <w:r w:rsidR="00362D56">
        <w:rPr>
          <w:i/>
        </w:rPr>
        <w:t xml:space="preserve"> &amp; </w:t>
      </w:r>
      <w:r>
        <w:rPr>
          <w:i/>
        </w:rPr>
        <w:t>eskalering</w:t>
      </w:r>
      <w:r>
        <w:t xml:space="preserve"> spiller en rolle for ondskabsfulde handlinger. </w:t>
      </w:r>
      <w:r w:rsidR="00362D56">
        <w:t>Forklar hvordan, gerne med eksempler.</w:t>
      </w:r>
    </w:p>
    <w:sectPr w:rsidR="007F3A47" w:rsidRPr="007F3A4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7086" w14:textId="77777777" w:rsidR="004732A7" w:rsidRDefault="004732A7" w:rsidP="00C96606">
      <w:pPr>
        <w:spacing w:after="0" w:line="240" w:lineRule="auto"/>
      </w:pPr>
      <w:r>
        <w:separator/>
      </w:r>
    </w:p>
  </w:endnote>
  <w:endnote w:type="continuationSeparator" w:id="0">
    <w:p w14:paraId="0B351256" w14:textId="77777777" w:rsidR="004732A7" w:rsidRDefault="004732A7" w:rsidP="00C9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53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817FBB" w14:textId="77777777" w:rsidR="000233D9" w:rsidRDefault="000233D9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8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8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E168E" w14:textId="77777777" w:rsidR="000233D9" w:rsidRDefault="000233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48C8" w14:textId="77777777" w:rsidR="004732A7" w:rsidRDefault="004732A7" w:rsidP="00C96606">
      <w:pPr>
        <w:spacing w:after="0" w:line="240" w:lineRule="auto"/>
      </w:pPr>
      <w:r>
        <w:separator/>
      </w:r>
    </w:p>
  </w:footnote>
  <w:footnote w:type="continuationSeparator" w:id="0">
    <w:p w14:paraId="6DC9C7DA" w14:textId="77777777" w:rsidR="004732A7" w:rsidRDefault="004732A7" w:rsidP="00C96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06"/>
    <w:rsid w:val="000233D9"/>
    <w:rsid w:val="000408DE"/>
    <w:rsid w:val="002E0F7D"/>
    <w:rsid w:val="00362D56"/>
    <w:rsid w:val="003E69B6"/>
    <w:rsid w:val="00401A4A"/>
    <w:rsid w:val="00423F8A"/>
    <w:rsid w:val="004317C8"/>
    <w:rsid w:val="004732A7"/>
    <w:rsid w:val="004830D8"/>
    <w:rsid w:val="00510570"/>
    <w:rsid w:val="00521BAB"/>
    <w:rsid w:val="00617770"/>
    <w:rsid w:val="006362F7"/>
    <w:rsid w:val="00664D21"/>
    <w:rsid w:val="00710A72"/>
    <w:rsid w:val="00730C5F"/>
    <w:rsid w:val="00736C4C"/>
    <w:rsid w:val="00777153"/>
    <w:rsid w:val="007929C5"/>
    <w:rsid w:val="007D14F3"/>
    <w:rsid w:val="007F3A47"/>
    <w:rsid w:val="00834BC4"/>
    <w:rsid w:val="008D7AFD"/>
    <w:rsid w:val="0099685C"/>
    <w:rsid w:val="009C739E"/>
    <w:rsid w:val="00A179DF"/>
    <w:rsid w:val="00A34D4F"/>
    <w:rsid w:val="00AF7081"/>
    <w:rsid w:val="00B75B64"/>
    <w:rsid w:val="00BE2B04"/>
    <w:rsid w:val="00C05CC3"/>
    <w:rsid w:val="00C564B1"/>
    <w:rsid w:val="00C96606"/>
    <w:rsid w:val="00D02C52"/>
    <w:rsid w:val="00D242AF"/>
    <w:rsid w:val="00D24362"/>
    <w:rsid w:val="00D24A4C"/>
    <w:rsid w:val="00D415F3"/>
    <w:rsid w:val="00D41F97"/>
    <w:rsid w:val="00D53FF2"/>
    <w:rsid w:val="00DB7E42"/>
    <w:rsid w:val="00DE51C7"/>
    <w:rsid w:val="00E20CDC"/>
    <w:rsid w:val="00E31C05"/>
    <w:rsid w:val="00E83381"/>
    <w:rsid w:val="00FA7850"/>
    <w:rsid w:val="00F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5C4"/>
  <w15:chartTrackingRefBased/>
  <w15:docId w15:val="{2819F7C7-BF4F-4B7D-B6E8-93559600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aliases w:val="Titel med streg"/>
    <w:basedOn w:val="Normal"/>
    <w:next w:val="Normal"/>
    <w:link w:val="TitelTegn"/>
    <w:autoRedefine/>
    <w:uiPriority w:val="10"/>
    <w:qFormat/>
    <w:rsid w:val="00D53F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aliases w:val="Titel med streg Tegn"/>
    <w:basedOn w:val="Standardskrifttypeiafsnit"/>
    <w:link w:val="Titel"/>
    <w:uiPriority w:val="10"/>
    <w:rsid w:val="00D53F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39"/>
    <w:rsid w:val="00C9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C9660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66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C96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6606"/>
  </w:style>
  <w:style w:type="paragraph" w:styleId="Sidefod">
    <w:name w:val="footer"/>
    <w:basedOn w:val="Normal"/>
    <w:link w:val="SidefodTegn"/>
    <w:uiPriority w:val="99"/>
    <w:unhideWhenUsed/>
    <w:rsid w:val="00C966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66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Gymnasium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</dc:creator>
  <cp:keywords/>
  <dc:description/>
  <cp:lastModifiedBy>Clara Nørgaard Madsen (CSN - UCH)</cp:lastModifiedBy>
  <cp:revision>3</cp:revision>
  <cp:lastPrinted>2015-11-27T06:46:00Z</cp:lastPrinted>
  <dcterms:created xsi:type="dcterms:W3CDTF">2024-11-14T13:16:00Z</dcterms:created>
  <dcterms:modified xsi:type="dcterms:W3CDTF">2025-09-22T10:10:00Z</dcterms:modified>
</cp:coreProperties>
</file>