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F3C1" w14:textId="6D494D84" w:rsidR="00B35C74" w:rsidRDefault="00B35C74" w:rsidP="00B35C74">
      <w:pPr>
        <w:pStyle w:val="Titel"/>
      </w:pPr>
      <w:r>
        <w:t xml:space="preserve">Substituer en indikator </w:t>
      </w:r>
      <w:r w:rsidR="007F035A">
        <w:t>–</w:t>
      </w:r>
      <w:r>
        <w:t xml:space="preserve"> titrering</w:t>
      </w:r>
    </w:p>
    <w:p w14:paraId="5E02F8B1" w14:textId="77777777" w:rsidR="009F6027" w:rsidRDefault="00831EDB" w:rsidP="009F6027">
      <w:pPr>
        <w:pStyle w:val="Overskrift2"/>
      </w:pPr>
      <w:r>
        <w:t xml:space="preserve">Formål: </w:t>
      </w:r>
    </w:p>
    <w:p w14:paraId="4C4BB3BC" w14:textId="0ACA8E70" w:rsidR="00991903" w:rsidRDefault="009F6027" w:rsidP="007F035A">
      <w:r>
        <w:t>F</w:t>
      </w:r>
      <w:r w:rsidR="00831EDB">
        <w:t>ormålet med øvelsen er at finde</w:t>
      </w:r>
      <w:r>
        <w:t xml:space="preserve"> en substitution til den kræftfremkaldende </w:t>
      </w:r>
      <w:r w:rsidR="00991903">
        <w:t xml:space="preserve">pH indikator </w:t>
      </w:r>
      <w:proofErr w:type="spellStart"/>
      <w:r w:rsidR="00991903">
        <w:t>phenolphthalein</w:t>
      </w:r>
      <w:proofErr w:type="spellEnd"/>
      <w:r w:rsidR="00991903">
        <w:t xml:space="preserve"> ved hjælp af titrering.</w:t>
      </w:r>
      <w:r w:rsidR="00230775">
        <w:t xml:space="preserve"> Derudover skal koncentrationen af </w:t>
      </w:r>
      <w:r w:rsidR="00133BA1">
        <w:t xml:space="preserve">en </w:t>
      </w:r>
      <w:r w:rsidR="00230775">
        <w:t>ethansyre opløsning findes.</w:t>
      </w:r>
    </w:p>
    <w:p w14:paraId="66C19167" w14:textId="3FD096EF" w:rsidR="00991903" w:rsidRDefault="00991903" w:rsidP="00991903">
      <w:pPr>
        <w:pStyle w:val="Overskrift2"/>
      </w:pPr>
      <w:r>
        <w:t>Teori:</w:t>
      </w:r>
    </w:p>
    <w:p w14:paraId="2CB9ADD4" w14:textId="123A3F4C" w:rsidR="00991903" w:rsidRPr="00B07334" w:rsidRDefault="00991903" w:rsidP="00B07334">
      <w:pPr>
        <w:rPr>
          <w:i/>
          <w:iCs/>
        </w:rPr>
      </w:pPr>
      <w:r w:rsidRPr="00B07334">
        <w:rPr>
          <w:i/>
          <w:iCs/>
        </w:rPr>
        <w:t>Titrering</w:t>
      </w:r>
    </w:p>
    <w:p w14:paraId="7CCA0888" w14:textId="0D624CF0" w:rsidR="00831EDB" w:rsidRPr="00FC6F07" w:rsidRDefault="00831EDB" w:rsidP="00831EDB">
      <w:pPr>
        <w:rPr>
          <w:b/>
          <w:bCs/>
        </w:rPr>
      </w:pPr>
      <w:r w:rsidRPr="00831EDB">
        <w:rPr>
          <w:b/>
          <w:bCs/>
        </w:rPr>
        <w:t>Syre-base titrering</w:t>
      </w:r>
      <w:r w:rsidRPr="00831EDB">
        <w:t xml:space="preserve"> er en metode til at bestemme koncentrationen af en ukendt syre eller base (kaldet </w:t>
      </w:r>
      <w:proofErr w:type="spellStart"/>
      <w:r w:rsidRPr="00831EDB">
        <w:rPr>
          <w:b/>
          <w:bCs/>
        </w:rPr>
        <w:t>titr</w:t>
      </w:r>
      <w:r w:rsidR="00FC6F07">
        <w:rPr>
          <w:b/>
          <w:bCs/>
        </w:rPr>
        <w:t>ant</w:t>
      </w:r>
      <w:proofErr w:type="spellEnd"/>
      <w:r w:rsidRPr="00831EDB">
        <w:t xml:space="preserve">) ved at tilsætte en opløsning med kendt koncentration (kaldet </w:t>
      </w:r>
      <w:proofErr w:type="spellStart"/>
      <w:r w:rsidRPr="00831EDB">
        <w:rPr>
          <w:b/>
          <w:bCs/>
        </w:rPr>
        <w:t>titr</w:t>
      </w:r>
      <w:r w:rsidR="00FC6F07">
        <w:rPr>
          <w:b/>
          <w:bCs/>
        </w:rPr>
        <w:t>ator</w:t>
      </w:r>
      <w:proofErr w:type="spellEnd"/>
      <w:r w:rsidRPr="00831EDB">
        <w:t xml:space="preserve">), indtil der er tilsat </w:t>
      </w:r>
      <w:r w:rsidRPr="00831EDB">
        <w:rPr>
          <w:b/>
          <w:bCs/>
        </w:rPr>
        <w:t>ækvivalente mængder</w:t>
      </w:r>
      <w:r w:rsidRPr="00831EDB">
        <w:t xml:space="preserve"> syre og base. Det punkt kaldes </w:t>
      </w:r>
      <w:r w:rsidRPr="00831EDB">
        <w:rPr>
          <w:b/>
          <w:bCs/>
        </w:rPr>
        <w:t>ækvivalenspunktet</w:t>
      </w:r>
      <w:r w:rsidRPr="00831EDB">
        <w:t>.</w:t>
      </w:r>
    </w:p>
    <w:p w14:paraId="6DB644D0" w14:textId="77777777" w:rsidR="00831EDB" w:rsidRPr="00831EDB" w:rsidRDefault="00831EDB" w:rsidP="00831EDB">
      <w:r w:rsidRPr="00831EDB">
        <w:t>Der findes to almindelige måder at bestemme ækvivalenspunktet på:</w:t>
      </w:r>
    </w:p>
    <w:p w14:paraId="047ABFB3" w14:textId="77777777" w:rsidR="00831EDB" w:rsidRPr="00831EDB" w:rsidRDefault="00831EDB" w:rsidP="00831EDB">
      <w:pPr>
        <w:numPr>
          <w:ilvl w:val="0"/>
          <w:numId w:val="1"/>
        </w:numPr>
      </w:pPr>
      <w:proofErr w:type="spellStart"/>
      <w:r w:rsidRPr="00831EDB">
        <w:rPr>
          <w:b/>
          <w:bCs/>
        </w:rPr>
        <w:t>Colorimetrisk</w:t>
      </w:r>
      <w:proofErr w:type="spellEnd"/>
      <w:r w:rsidRPr="00831EDB">
        <w:rPr>
          <w:b/>
          <w:bCs/>
        </w:rPr>
        <w:t xml:space="preserve"> titrering</w:t>
      </w:r>
      <w:r w:rsidRPr="00831EDB">
        <w:t xml:space="preserve"> bruger en indikator, der skifter farve ved ækvivalenspunktet. Et eksempel er </w:t>
      </w:r>
      <w:proofErr w:type="spellStart"/>
      <w:r w:rsidRPr="00831EDB">
        <w:t>phenolphthalein</w:t>
      </w:r>
      <w:proofErr w:type="spellEnd"/>
      <w:r w:rsidRPr="00831EDB">
        <w:t>, som skifter fra farveløs til lyserød i basisk miljø.</w:t>
      </w:r>
    </w:p>
    <w:p w14:paraId="7418EB4C" w14:textId="77777777" w:rsidR="00831EDB" w:rsidRPr="00831EDB" w:rsidRDefault="00831EDB" w:rsidP="00831EDB">
      <w:pPr>
        <w:numPr>
          <w:ilvl w:val="0"/>
          <w:numId w:val="1"/>
        </w:numPr>
      </w:pPr>
      <w:r w:rsidRPr="00831EDB">
        <w:rPr>
          <w:b/>
          <w:bCs/>
        </w:rPr>
        <w:t>Potentiometrisk titrering</w:t>
      </w:r>
      <w:r w:rsidRPr="00831EDB">
        <w:t xml:space="preserve"> bruger en pH-måler til at følge pH under titreringen. Ækvivalenspunktet aflæses fra en pH-volumen-graf som det punkt, hvor kurven stiger mest.</w:t>
      </w:r>
    </w:p>
    <w:p w14:paraId="1C64B0A4" w14:textId="6C25C178" w:rsidR="0037223E" w:rsidRDefault="00831EDB" w:rsidP="00831EDB">
      <w:r w:rsidRPr="00831EDB">
        <w:t xml:space="preserve">Ud fra </w:t>
      </w:r>
      <w:r w:rsidR="00991903">
        <w:t>stofmængden</w:t>
      </w:r>
      <w:r w:rsidRPr="00831EDB">
        <w:t xml:space="preserve"> af tilsat </w:t>
      </w:r>
      <w:proofErr w:type="spellStart"/>
      <w:r w:rsidRPr="00831EDB">
        <w:t>titrant</w:t>
      </w:r>
      <w:proofErr w:type="spellEnd"/>
      <w:r w:rsidRPr="00831EDB">
        <w:t xml:space="preserve"> kan man beregne koncentrationen af </w:t>
      </w:r>
      <w:proofErr w:type="spellStart"/>
      <w:r w:rsidRPr="00831EDB">
        <w:t>titratoren</w:t>
      </w:r>
      <w:proofErr w:type="spellEnd"/>
      <w:r w:rsidRPr="00831EDB">
        <w:t>.</w:t>
      </w:r>
    </w:p>
    <w:p w14:paraId="70CE8981" w14:textId="04A2D97E" w:rsidR="0037223E" w:rsidRDefault="0037223E" w:rsidP="00831EDB">
      <w:r>
        <w:t xml:space="preserve">I en </w:t>
      </w:r>
      <w:r w:rsidRPr="00875EBE">
        <w:rPr>
          <w:b/>
          <w:bCs/>
        </w:rPr>
        <w:t>syre-base titrering</w:t>
      </w:r>
      <w:r>
        <w:t xml:space="preserve"> bruges en </w:t>
      </w:r>
      <w:r w:rsidRPr="00875EBE">
        <w:rPr>
          <w:b/>
          <w:bCs/>
        </w:rPr>
        <w:t>burette</w:t>
      </w:r>
      <w:r>
        <w:t>. Denne video viser hvordan den bruges korrekt:</w:t>
      </w:r>
    </w:p>
    <w:p w14:paraId="5A3308D2" w14:textId="07F48204" w:rsidR="0037223E" w:rsidRPr="002552D6" w:rsidRDefault="0037223E" w:rsidP="0037223E">
      <w:hyperlink r:id="rId8" w:history="1">
        <w:r w:rsidRPr="002552D6">
          <w:rPr>
            <w:rStyle w:val="Hyperlink"/>
          </w:rPr>
          <w:t>https://www.youtube.com/watch?v=Yi2TFJ5CfLY</w:t>
        </w:r>
      </w:hyperlink>
      <w:r w:rsidRPr="002552D6">
        <w:t xml:space="preserve"> </w:t>
      </w:r>
      <w:r w:rsidR="002552D6" w:rsidRPr="002552D6">
        <w:t>(obs: vi</w:t>
      </w:r>
      <w:r w:rsidR="002552D6">
        <w:t xml:space="preserve"> bruger en </w:t>
      </w:r>
      <w:r w:rsidR="00875EBE">
        <w:t>magnetomrøre og et bægerglas i stedet for en konisk kolbe og hånd omrystning)</w:t>
      </w:r>
    </w:p>
    <w:p w14:paraId="74C07566" w14:textId="77777777" w:rsidR="00116835" w:rsidRPr="00831EDB" w:rsidRDefault="00116835" w:rsidP="00831EDB"/>
    <w:p w14:paraId="2F5D57F5" w14:textId="1E87DB64" w:rsidR="007F035A" w:rsidRPr="00BB2BDF" w:rsidRDefault="00517037" w:rsidP="00B07334">
      <w:pPr>
        <w:rPr>
          <w:i/>
          <w:iCs/>
        </w:rPr>
      </w:pPr>
      <w:proofErr w:type="spellStart"/>
      <w:r w:rsidRPr="00BB2BDF">
        <w:rPr>
          <w:i/>
          <w:iCs/>
        </w:rPr>
        <w:t>Phenolphthalein</w:t>
      </w:r>
      <w:proofErr w:type="spellEnd"/>
    </w:p>
    <w:p w14:paraId="2C1F0061" w14:textId="4AFA03FE" w:rsidR="00182CA8" w:rsidRDefault="002A1162" w:rsidP="002A1162">
      <w:proofErr w:type="spellStart"/>
      <w:r w:rsidRPr="002A1162">
        <w:t>Phenolphthalein</w:t>
      </w:r>
      <w:proofErr w:type="spellEnd"/>
      <w:r w:rsidRPr="002A1162">
        <w:t xml:space="preserve"> er en </w:t>
      </w:r>
      <w:r w:rsidRPr="002A1162">
        <w:rPr>
          <w:b/>
          <w:bCs/>
        </w:rPr>
        <w:t>syre-base-indikator</w:t>
      </w:r>
      <w:r w:rsidRPr="002A1162">
        <w:t xml:space="preserve">. Dens </w:t>
      </w:r>
      <w:r w:rsidRPr="002A1162">
        <w:rPr>
          <w:b/>
          <w:bCs/>
        </w:rPr>
        <w:t>omslagspunkt</w:t>
      </w:r>
      <w:r w:rsidRPr="002A1162">
        <w:t xml:space="preserve"> ligger ved pH ca. 8,2–10,0, hvilket gør den velegnet til titreringer, hvor ækvivalenspunktet ligger i det basiske område – f.eks. ved titrering af en </w:t>
      </w:r>
      <w:r w:rsidRPr="002A1162">
        <w:rPr>
          <w:b/>
          <w:bCs/>
        </w:rPr>
        <w:t>svag syre</w:t>
      </w:r>
      <w:r w:rsidR="00230775">
        <w:rPr>
          <w:b/>
          <w:bCs/>
        </w:rPr>
        <w:t xml:space="preserve"> </w:t>
      </w:r>
      <w:r w:rsidR="00230775" w:rsidRPr="00230775">
        <w:t>(ethansyre)</w:t>
      </w:r>
      <w:r w:rsidRPr="002A1162">
        <w:rPr>
          <w:b/>
          <w:bCs/>
        </w:rPr>
        <w:t xml:space="preserve"> </w:t>
      </w:r>
      <w:r w:rsidRPr="002A1162">
        <w:t>med en</w:t>
      </w:r>
      <w:r w:rsidRPr="002A1162">
        <w:rPr>
          <w:b/>
          <w:bCs/>
        </w:rPr>
        <w:t xml:space="preserve"> stærk base</w:t>
      </w:r>
      <w:r w:rsidR="00230775">
        <w:rPr>
          <w:b/>
          <w:bCs/>
        </w:rPr>
        <w:t xml:space="preserve"> </w:t>
      </w:r>
      <w:r w:rsidR="00230775" w:rsidRPr="00230775">
        <w:t>(natrium hydroxid)</w:t>
      </w:r>
      <w:r w:rsidRPr="002A1162">
        <w:t>.</w:t>
      </w:r>
      <w:r>
        <w:t xml:space="preserve"> </w:t>
      </w:r>
    </w:p>
    <w:p w14:paraId="2F2172BC" w14:textId="6F60CC11" w:rsidR="002A1162" w:rsidRPr="002A1162" w:rsidRDefault="002A1162" w:rsidP="002A1162">
      <w:proofErr w:type="spellStart"/>
      <w:r w:rsidRPr="002A1162">
        <w:t>Phenolphthalein</w:t>
      </w:r>
      <w:proofErr w:type="spellEnd"/>
      <w:r w:rsidRPr="002A1162">
        <w:t xml:space="preserve"> er mistænkt for at være kræftfremkaldende og er mærket med H-sætningen</w:t>
      </w:r>
      <w:r>
        <w:t xml:space="preserve">, </w:t>
      </w:r>
      <w:r w:rsidRPr="002A1162">
        <w:rPr>
          <w:b/>
          <w:bCs/>
        </w:rPr>
        <w:t>H351</w:t>
      </w:r>
      <w:r w:rsidRPr="002A1162">
        <w:t xml:space="preserve"> – </w:t>
      </w:r>
      <w:r w:rsidRPr="002A1162">
        <w:rPr>
          <w:i/>
          <w:iCs/>
        </w:rPr>
        <w:t>Mistænkes for at fremkalde kræft</w:t>
      </w:r>
      <w:r w:rsidRPr="002A1162">
        <w:t>.</w:t>
      </w:r>
      <w:r w:rsidR="00182CA8">
        <w:t xml:space="preserve"> Derfor skal der findes en anden indikator som denne kan substitueres med.</w:t>
      </w:r>
      <w:r w:rsidR="008729B1">
        <w:rPr>
          <w:rStyle w:val="Fodnotehenvisning"/>
        </w:rPr>
        <w:footnoteReference w:id="1"/>
      </w:r>
      <w:r w:rsidR="00182CA8">
        <w:t xml:space="preserve"> For at finde </w:t>
      </w:r>
      <w:r w:rsidR="002306F9">
        <w:t>en substitut</w:t>
      </w:r>
      <w:r w:rsidR="00182CA8">
        <w:t xml:space="preserve"> skal man vide hvilken form </w:t>
      </w:r>
      <w:r w:rsidR="002306F9">
        <w:t xml:space="preserve">titreringskurven vil tage. Det vil afhænge af om den specifikke </w:t>
      </w:r>
      <w:proofErr w:type="spellStart"/>
      <w:r w:rsidR="002306F9">
        <w:t>titrant</w:t>
      </w:r>
      <w:proofErr w:type="spellEnd"/>
      <w:r w:rsidR="002306F9">
        <w:t xml:space="preserve"> of </w:t>
      </w:r>
      <w:proofErr w:type="spellStart"/>
      <w:r w:rsidR="002306F9">
        <w:t>titrator</w:t>
      </w:r>
      <w:proofErr w:type="spellEnd"/>
      <w:r w:rsidR="002306F9">
        <w:t xml:space="preserve"> brugt.</w:t>
      </w:r>
    </w:p>
    <w:p w14:paraId="51C241A6" w14:textId="77777777" w:rsidR="00B07334" w:rsidRPr="00D974DB" w:rsidRDefault="00B07334" w:rsidP="00D974DB">
      <w:pPr>
        <w:pStyle w:val="Overskrift2"/>
      </w:pPr>
      <w:r w:rsidRPr="00D974DB">
        <w:lastRenderedPageBreak/>
        <w:t>Kemikalier:</w:t>
      </w:r>
    </w:p>
    <w:p w14:paraId="2FB64C25" w14:textId="24FAF973" w:rsidR="00B07334" w:rsidRPr="00D974DB" w:rsidRDefault="00B07334" w:rsidP="00732838">
      <w:r>
        <w:t>E</w:t>
      </w:r>
      <w:r w:rsidR="00230775">
        <w:t>thansyre opløsning med ukendt koncentration</w:t>
      </w:r>
      <w:r>
        <w:t xml:space="preserve">, 0,1M </w:t>
      </w:r>
      <w:proofErr w:type="spellStart"/>
      <w:r>
        <w:t>NaOH</w:t>
      </w:r>
      <w:proofErr w:type="spellEnd"/>
      <w:r>
        <w:t>, demineraliseret vand, buffer opløsninger til kalibrering (pH 4 og pH 10).</w:t>
      </w:r>
    </w:p>
    <w:p w14:paraId="7F93ECBF" w14:textId="77777777" w:rsidR="00B07334" w:rsidRPr="00D974DB" w:rsidRDefault="00B07334" w:rsidP="00D974DB">
      <w:pPr>
        <w:pStyle w:val="Overskrift2"/>
      </w:pPr>
      <w:r w:rsidRPr="00D974DB">
        <w:t>Metode:</w:t>
      </w:r>
    </w:p>
    <w:p w14:paraId="68EE5C43" w14:textId="77777777" w:rsidR="00B07334" w:rsidRDefault="00B07334" w:rsidP="00B07334">
      <w:pPr>
        <w:rPr>
          <w:i/>
          <w:iCs/>
        </w:rPr>
      </w:pPr>
      <w:r w:rsidRPr="00072DAD">
        <w:rPr>
          <w:i/>
          <w:iCs/>
        </w:rPr>
        <w:t>Indstilling af pH-meter:</w:t>
      </w:r>
    </w:p>
    <w:p w14:paraId="1B56605E" w14:textId="77777777" w:rsidR="00B07334" w:rsidRPr="00D3593B" w:rsidRDefault="00B07334" w:rsidP="00B07334">
      <w:pPr>
        <w:pStyle w:val="Listeafsnit"/>
        <w:numPr>
          <w:ilvl w:val="0"/>
          <w:numId w:val="2"/>
        </w:numPr>
        <w:tabs>
          <w:tab w:val="left" w:pos="2977"/>
        </w:tabs>
        <w:spacing w:line="259" w:lineRule="auto"/>
      </w:pPr>
      <w:r w:rsidRPr="00D3593B">
        <w:rPr>
          <w:rFonts w:cstheme="minorHAnsi"/>
        </w:rPr>
        <w:t>pH-metret kobles til en computer med Logger Pro.</w:t>
      </w:r>
    </w:p>
    <w:p w14:paraId="5BBBAA72" w14:textId="77777777" w:rsidR="00B07334" w:rsidRPr="00D3593B" w:rsidRDefault="00B07334" w:rsidP="00B07334">
      <w:pPr>
        <w:pStyle w:val="Listeafsnit"/>
        <w:numPr>
          <w:ilvl w:val="0"/>
          <w:numId w:val="2"/>
        </w:numPr>
        <w:tabs>
          <w:tab w:val="left" w:pos="2977"/>
        </w:tabs>
        <w:spacing w:line="259" w:lineRule="auto"/>
      </w:pPr>
      <w:r w:rsidRPr="00D3593B">
        <w:rPr>
          <w:rFonts w:cstheme="minorHAnsi"/>
        </w:rPr>
        <w:t>Logger Pro åbnes, tryk på forsøg &gt; kalibrer.</w:t>
      </w:r>
    </w:p>
    <w:p w14:paraId="4986CF60" w14:textId="77777777" w:rsidR="00B07334" w:rsidRPr="00D3593B" w:rsidRDefault="00B07334" w:rsidP="00B07334">
      <w:pPr>
        <w:pStyle w:val="Listeafsnit"/>
        <w:numPr>
          <w:ilvl w:val="0"/>
          <w:numId w:val="2"/>
        </w:numPr>
        <w:tabs>
          <w:tab w:val="left" w:pos="2977"/>
        </w:tabs>
        <w:spacing w:line="259" w:lineRule="auto"/>
      </w:pPr>
      <w:r w:rsidRPr="00D3593B">
        <w:rPr>
          <w:rFonts w:cstheme="minorHAnsi"/>
        </w:rPr>
        <w:t xml:space="preserve">Kalibrer så sensoren med en sur og en basisk pufferopløsning. </w:t>
      </w:r>
      <w:r w:rsidRPr="0099556A">
        <w:rPr>
          <w:rFonts w:cstheme="minorHAnsi"/>
          <w:highlight w:val="yellow"/>
        </w:rPr>
        <w:t>Noter pH sensorens usikkerhed under data.</w:t>
      </w:r>
      <w:r w:rsidRPr="00D3593B">
        <w:rPr>
          <w:rFonts w:cstheme="minorHAnsi"/>
        </w:rPr>
        <w:t xml:space="preserve"> </w:t>
      </w:r>
    </w:p>
    <w:p w14:paraId="53CE684C" w14:textId="77777777" w:rsidR="00B07334" w:rsidRDefault="00B07334" w:rsidP="00B07334">
      <w:pPr>
        <w:pStyle w:val="Listeafsnit"/>
        <w:numPr>
          <w:ilvl w:val="0"/>
          <w:numId w:val="2"/>
        </w:numPr>
        <w:tabs>
          <w:tab w:val="left" w:pos="2977"/>
        </w:tabs>
        <w:spacing w:line="259" w:lineRule="auto"/>
      </w:pPr>
      <w:r w:rsidRPr="000B6EA8">
        <w:rPr>
          <w:rFonts w:cstheme="minorHAnsi"/>
        </w:rPr>
        <w:t>pH-metret skylles grundigt med demineraliseret vand mellem hver måling.</w:t>
      </w:r>
    </w:p>
    <w:p w14:paraId="3083FDF5" w14:textId="77777777" w:rsidR="00B07334" w:rsidRPr="00072DAD" w:rsidRDefault="00B07334" w:rsidP="00B07334">
      <w:pPr>
        <w:tabs>
          <w:tab w:val="left" w:pos="2977"/>
        </w:tabs>
      </w:pPr>
    </w:p>
    <w:p w14:paraId="52B26B62" w14:textId="77777777" w:rsidR="00B07334" w:rsidRPr="00B85CBD" w:rsidRDefault="00B07334" w:rsidP="00B07334">
      <w:pPr>
        <w:rPr>
          <w:i/>
          <w:iCs/>
        </w:rPr>
      </w:pPr>
      <w:r w:rsidRPr="00B85CBD">
        <w:rPr>
          <w:i/>
          <w:iCs/>
        </w:rPr>
        <w:t>Klargøring af burette:</w:t>
      </w:r>
    </w:p>
    <w:p w14:paraId="1E0834E1" w14:textId="1866E267" w:rsidR="0050632C" w:rsidRDefault="0050632C" w:rsidP="0050632C">
      <w:pPr>
        <w:pStyle w:val="Listeafsnit"/>
        <w:numPr>
          <w:ilvl w:val="0"/>
          <w:numId w:val="3"/>
        </w:numPr>
        <w:spacing w:line="259" w:lineRule="auto"/>
      </w:pPr>
      <w:r>
        <w:t xml:space="preserve">Forsøgsopsætning kan ses på </w:t>
      </w:r>
      <w:r>
        <w:fldChar w:fldCharType="begin"/>
      </w:r>
      <w:r>
        <w:instrText xml:space="preserve"> REF _Ref97799918 \h </w:instrText>
      </w:r>
      <w:r>
        <w:fldChar w:fldCharType="separate"/>
      </w:r>
      <w:r>
        <w:t xml:space="preserve">Figur </w:t>
      </w:r>
      <w:r>
        <w:rPr>
          <w:noProof/>
        </w:rPr>
        <w:t>1</w:t>
      </w:r>
      <w:r>
        <w:fldChar w:fldCharType="end"/>
      </w:r>
      <w:r>
        <w:t xml:space="preserve">. </w:t>
      </w:r>
    </w:p>
    <w:p w14:paraId="1760B4E6" w14:textId="53B33BC1" w:rsidR="0050632C" w:rsidRDefault="0050632C" w:rsidP="0050632C">
      <w:pPr>
        <w:pStyle w:val="Listeafsnit"/>
        <w:numPr>
          <w:ilvl w:val="0"/>
          <w:numId w:val="3"/>
        </w:numPr>
      </w:pPr>
      <w:r>
        <w:t xml:space="preserve">Gør buretten klar som i videoen: </w:t>
      </w:r>
      <w:hyperlink r:id="rId9" w:history="1">
        <w:r w:rsidRPr="005845F9">
          <w:rPr>
            <w:rStyle w:val="Hyperlink"/>
          </w:rPr>
          <w:t>https://www.youtube.com/watch?v=Yi2TFJ5CfLY</w:t>
        </w:r>
      </w:hyperlink>
      <w:r>
        <w:t xml:space="preserve"> </w:t>
      </w:r>
    </w:p>
    <w:p w14:paraId="42709A21" w14:textId="0973BF21" w:rsidR="00B07334" w:rsidRDefault="00B07334" w:rsidP="00B07334">
      <w:pPr>
        <w:pStyle w:val="Listeafsnit"/>
        <w:numPr>
          <w:ilvl w:val="0"/>
          <w:numId w:val="3"/>
        </w:numPr>
        <w:spacing w:line="259" w:lineRule="auto"/>
      </w:pPr>
      <w:r>
        <w:t>Nulstil så buretten</w:t>
      </w:r>
      <w:r w:rsidR="0050632C">
        <w:t xml:space="preserve"> som i videoen</w:t>
      </w:r>
      <w:r>
        <w:t xml:space="preserve"> (nulstilling betyder at der skal fyldes op til 0 eller lidt under 0, brug ikke for lang tid på at få det til at blive præcis 0). </w:t>
      </w:r>
      <w:r w:rsidRPr="0099556A">
        <w:rPr>
          <w:highlight w:val="yellow"/>
        </w:rPr>
        <w:t>Noter start volumen samt usikkerheden under data.</w:t>
      </w:r>
    </w:p>
    <w:p w14:paraId="74D5B80E" w14:textId="77777777" w:rsidR="00B07334" w:rsidRDefault="00B07334" w:rsidP="00B07334">
      <w:pPr>
        <w:pStyle w:val="Listeafsnit"/>
        <w:tabs>
          <w:tab w:val="left" w:pos="2977"/>
        </w:tabs>
        <w:jc w:val="center"/>
      </w:pPr>
      <w:r w:rsidRPr="00835DAE">
        <w:rPr>
          <w:noProof/>
        </w:rPr>
        <w:drawing>
          <wp:inline distT="0" distB="0" distL="0" distR="0" wp14:anchorId="7242D961" wp14:editId="5B5DEE18">
            <wp:extent cx="1027569" cy="1895475"/>
            <wp:effectExtent l="0" t="0" r="1270" b="0"/>
            <wp:docPr id="1" name="Billede 1" descr="Et billede, der indeholder maskine, Medicinsk udstyr&#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maskine, Medicinsk udstyr&#10;&#10;AI-genereret indhold kan være ukorrek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0188" cy="1900307"/>
                    </a:xfrm>
                    <a:prstGeom prst="rect">
                      <a:avLst/>
                    </a:prstGeom>
                  </pic:spPr>
                </pic:pic>
              </a:graphicData>
            </a:graphic>
          </wp:inline>
        </w:drawing>
      </w:r>
    </w:p>
    <w:p w14:paraId="4602E9A5" w14:textId="77777777" w:rsidR="00B07334" w:rsidRDefault="00B07334" w:rsidP="00B07334">
      <w:pPr>
        <w:pStyle w:val="Listeafsnit"/>
        <w:tabs>
          <w:tab w:val="left" w:pos="2977"/>
        </w:tabs>
        <w:jc w:val="center"/>
      </w:pPr>
      <w:r>
        <w:rPr>
          <w:noProof/>
        </w:rPr>
        <mc:AlternateContent>
          <mc:Choice Requires="wps">
            <w:drawing>
              <wp:inline distT="0" distB="0" distL="0" distR="0" wp14:anchorId="7E8290B2" wp14:editId="71F5FBE4">
                <wp:extent cx="1033462" cy="635"/>
                <wp:effectExtent l="0" t="0" r="0" b="0"/>
                <wp:docPr id="2" name="Tekstfelt 2"/>
                <wp:cNvGraphicFramePr/>
                <a:graphic xmlns:a="http://schemas.openxmlformats.org/drawingml/2006/main">
                  <a:graphicData uri="http://schemas.microsoft.com/office/word/2010/wordprocessingShape">
                    <wps:wsp>
                      <wps:cNvSpPr txBox="1"/>
                      <wps:spPr>
                        <a:xfrm>
                          <a:off x="0" y="0"/>
                          <a:ext cx="1033462" cy="635"/>
                        </a:xfrm>
                        <a:prstGeom prst="rect">
                          <a:avLst/>
                        </a:prstGeom>
                        <a:solidFill>
                          <a:prstClr val="white"/>
                        </a:solidFill>
                        <a:ln>
                          <a:noFill/>
                        </a:ln>
                      </wps:spPr>
                      <wps:txbx>
                        <w:txbxContent>
                          <w:p w14:paraId="249B8135" w14:textId="77777777" w:rsidR="00B07334" w:rsidRPr="008F4621" w:rsidRDefault="00B07334" w:rsidP="00B07334">
                            <w:pPr>
                              <w:pStyle w:val="Billedtekst"/>
                            </w:pPr>
                            <w:bookmarkStart w:id="0" w:name="_Ref97799918"/>
                            <w:r>
                              <w:t xml:space="preserve">Figur </w:t>
                            </w:r>
                            <w:fldSimple w:instr=" SEQ Figur \* ARABIC ">
                              <w:r>
                                <w:rPr>
                                  <w:noProof/>
                                </w:rPr>
                                <w:t>1</w:t>
                              </w:r>
                            </w:fldSimple>
                            <w:bookmarkEnd w:id="0"/>
                            <w:r>
                              <w:t>: Opsætning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7E8290B2" id="_x0000_t202" coordsize="21600,21600" o:spt="202" path="m,l,21600r21600,l21600,xe">
                <v:stroke joinstyle="miter"/>
                <v:path gradientshapeok="t" o:connecttype="rect"/>
              </v:shapetype>
              <v:shape id="Tekstfelt 2" o:spid="_x0000_s1026" type="#_x0000_t202" style="width:81.3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" stroked="f">
                <v:textbox style="mso-fit-shape-to-text:t" inset="0,0,0,0">
                  <w:txbxContent>
                    <w:p w14:paraId="249B8135" w14:textId="77777777" w:rsidR="00B07334" w:rsidRPr="008F4621" w:rsidRDefault="00B07334" w:rsidP="00B07334">
                      <w:pPr>
                        <w:pStyle w:val="Billedtekst"/>
                      </w:pPr>
                      <w:bookmarkStart w:id="1" w:name="_Ref97799918"/>
                      <w:r>
                        <w:t xml:space="preserve">Figur </w:t>
                      </w:r>
                      <w:r>
                        <w:fldChar w:fldCharType="begin"/>
                      </w:r>
                      <w:r>
                        <w:instrText xml:space="preserve"> SEQ Figur \* ARABIC </w:instrText>
                      </w:r>
                      <w:r>
                        <w:fldChar w:fldCharType="separate"/>
                      </w:r>
                      <w:r>
                        <w:rPr>
                          <w:noProof/>
                        </w:rPr>
                        <w:t>1</w:t>
                      </w:r>
                      <w:r>
                        <w:rPr>
                          <w:noProof/>
                        </w:rPr>
                        <w:fldChar w:fldCharType="end"/>
                      </w:r>
                      <w:bookmarkEnd w:id="1"/>
                      <w:r>
                        <w:t>: Opsætning</w:t>
                      </w:r>
                    </w:p>
                  </w:txbxContent>
                </v:textbox>
                <w10:anchorlock/>
              </v:shape>
            </w:pict>
          </mc:Fallback>
        </mc:AlternateContent>
      </w:r>
    </w:p>
    <w:p w14:paraId="78CA42D1" w14:textId="77777777" w:rsidR="00B07334" w:rsidRPr="00A6547F" w:rsidRDefault="00B07334" w:rsidP="00B07334">
      <w:pPr>
        <w:tabs>
          <w:tab w:val="left" w:pos="2977"/>
        </w:tabs>
        <w:rPr>
          <w:i/>
          <w:iCs/>
        </w:rPr>
      </w:pPr>
      <w:r w:rsidRPr="00A6547F">
        <w:rPr>
          <w:i/>
          <w:iCs/>
        </w:rPr>
        <w:t>Titrering:</w:t>
      </w:r>
    </w:p>
    <w:p w14:paraId="769A3740" w14:textId="655A2D2E" w:rsidR="00B07334" w:rsidRDefault="00B07334" w:rsidP="00B07334">
      <w:pPr>
        <w:pStyle w:val="Listeafsnit"/>
        <w:numPr>
          <w:ilvl w:val="0"/>
          <w:numId w:val="4"/>
        </w:numPr>
        <w:tabs>
          <w:tab w:val="left" w:pos="2977"/>
        </w:tabs>
        <w:spacing w:line="259" w:lineRule="auto"/>
      </w:pPr>
      <w:r>
        <w:t xml:space="preserve">Pipetter </w:t>
      </w:r>
      <w:r w:rsidR="0050632C">
        <w:t>ethan</w:t>
      </w:r>
      <w:r>
        <w:t>syren ned i 100 ml bægerglasset</w:t>
      </w:r>
      <w:r w:rsidR="002552D6">
        <w:t>. Denne video viser hvordan man bruger en pipette</w:t>
      </w:r>
      <w:r w:rsidR="00EB38A4">
        <w:t xml:space="preserve"> </w:t>
      </w:r>
      <w:hyperlink r:id="rId11" w:history="1">
        <w:r w:rsidR="00EB38A4" w:rsidRPr="005845F9">
          <w:rPr>
            <w:rStyle w:val="Hyperlink"/>
          </w:rPr>
          <w:t>https://www.youtube.com/watch?v=oEpMve-UqGk</w:t>
        </w:r>
      </w:hyperlink>
      <w:r w:rsidR="00EB38A4">
        <w:t xml:space="preserve"> </w:t>
      </w:r>
      <w:r>
        <w:t xml:space="preserve">. </w:t>
      </w:r>
      <w:r w:rsidRPr="0099556A">
        <w:rPr>
          <w:highlight w:val="yellow"/>
        </w:rPr>
        <w:t xml:space="preserve">Noter </w:t>
      </w:r>
      <w:r w:rsidR="002552D6">
        <w:rPr>
          <w:highlight w:val="yellow"/>
        </w:rPr>
        <w:t>pipettens (syrens)</w:t>
      </w:r>
      <w:r w:rsidRPr="0099556A">
        <w:rPr>
          <w:highlight w:val="yellow"/>
        </w:rPr>
        <w:t xml:space="preserve"> volumen og usikkerhed under data.</w:t>
      </w:r>
    </w:p>
    <w:p w14:paraId="154692AF" w14:textId="77777777" w:rsidR="00B07334" w:rsidRDefault="00B07334" w:rsidP="00B07334">
      <w:pPr>
        <w:pStyle w:val="Listeafsnit"/>
        <w:numPr>
          <w:ilvl w:val="0"/>
          <w:numId w:val="4"/>
        </w:numPr>
        <w:tabs>
          <w:tab w:val="left" w:pos="2977"/>
        </w:tabs>
        <w:spacing w:line="259" w:lineRule="auto"/>
      </w:pPr>
      <w:r>
        <w:t xml:space="preserve">Sæt bægerglas, magnet, magnetomrører og pH-sensoren op som på </w:t>
      </w:r>
      <w:r>
        <w:fldChar w:fldCharType="begin"/>
      </w:r>
      <w:r>
        <w:instrText xml:space="preserve"> REF _Ref97799918 \h </w:instrText>
      </w:r>
      <w:r>
        <w:fldChar w:fldCharType="separate"/>
      </w:r>
      <w:r>
        <w:t xml:space="preserve">Figur </w:t>
      </w:r>
      <w:r>
        <w:rPr>
          <w:noProof/>
        </w:rPr>
        <w:t>1</w:t>
      </w:r>
      <w:r>
        <w:fldChar w:fldCharType="end"/>
      </w:r>
      <w:r>
        <w:t>. Sørg for at magneten ikke rammer pH-sensoren.</w:t>
      </w:r>
    </w:p>
    <w:p w14:paraId="4F75F480" w14:textId="77777777" w:rsidR="00B07334" w:rsidRDefault="00B07334" w:rsidP="00B07334">
      <w:pPr>
        <w:pStyle w:val="Listeafsnit"/>
        <w:numPr>
          <w:ilvl w:val="0"/>
          <w:numId w:val="4"/>
        </w:numPr>
        <w:tabs>
          <w:tab w:val="left" w:pos="2977"/>
        </w:tabs>
        <w:spacing w:line="259" w:lineRule="auto"/>
      </w:pPr>
      <w:r>
        <w:t>Hæld demineraliseret vand i bægerglasset så pH-sensoren er dækket.</w:t>
      </w:r>
    </w:p>
    <w:p w14:paraId="7B31C3CA" w14:textId="77777777" w:rsidR="00B07334" w:rsidRDefault="00B07334" w:rsidP="00B07334">
      <w:pPr>
        <w:pStyle w:val="Listeafsnit"/>
        <w:numPr>
          <w:ilvl w:val="0"/>
          <w:numId w:val="4"/>
        </w:numPr>
        <w:tabs>
          <w:tab w:val="left" w:pos="2977"/>
        </w:tabs>
        <w:spacing w:line="259" w:lineRule="auto"/>
      </w:pPr>
      <w:r>
        <w:t>Tænd magnetomrøreren.</w:t>
      </w:r>
    </w:p>
    <w:p w14:paraId="3F310ECC" w14:textId="77777777" w:rsidR="00B07334" w:rsidRDefault="00B07334" w:rsidP="00B07334">
      <w:pPr>
        <w:pStyle w:val="Listeafsnit"/>
        <w:numPr>
          <w:ilvl w:val="0"/>
          <w:numId w:val="4"/>
        </w:numPr>
        <w:tabs>
          <w:tab w:val="left" w:pos="2977"/>
        </w:tabs>
        <w:spacing w:line="259" w:lineRule="auto"/>
      </w:pPr>
      <w:r>
        <w:lastRenderedPageBreak/>
        <w:t xml:space="preserve">Først laves en grov titrering: Tilsæt 1-2 ml </w:t>
      </w:r>
      <w:proofErr w:type="spellStart"/>
      <w:r>
        <w:t>NaOH</w:t>
      </w:r>
      <w:proofErr w:type="spellEnd"/>
      <w:r>
        <w:t xml:space="preserve"> af gangen efter hver tilsætning gemmes dataene og det tilsatte volumen aflæses på buretten og noteres. Det vigtige er ikke at tilsætte præcis den sammen mængde men at aflæse præcist på buretten. </w:t>
      </w:r>
      <w:r w:rsidRPr="0099556A">
        <w:rPr>
          <w:highlight w:val="yellow"/>
        </w:rPr>
        <w:t>Gem grafen fra logger-pro</w:t>
      </w:r>
      <w:r>
        <w:t xml:space="preserve">. </w:t>
      </w:r>
    </w:p>
    <w:p w14:paraId="58119009" w14:textId="77777777" w:rsidR="00B07334" w:rsidRDefault="00B07334" w:rsidP="00B07334">
      <w:pPr>
        <w:pStyle w:val="Listeafsnit"/>
        <w:numPr>
          <w:ilvl w:val="0"/>
          <w:numId w:val="4"/>
        </w:numPr>
        <w:tabs>
          <w:tab w:val="left" w:pos="2977"/>
        </w:tabs>
        <w:spacing w:line="259" w:lineRule="auto"/>
      </w:pPr>
      <w:r>
        <w:t xml:space="preserve">Brug grafen til at bestemme ca. hvor mange ml </w:t>
      </w:r>
      <w:proofErr w:type="spellStart"/>
      <w:r>
        <w:t>NaOH</w:t>
      </w:r>
      <w:proofErr w:type="spellEnd"/>
      <w:r>
        <w:t xml:space="preserve"> der var tilsat ved ækvivalenspunktet. </w:t>
      </w:r>
    </w:p>
    <w:p w14:paraId="34CF80A3" w14:textId="77777777" w:rsidR="00B07334" w:rsidRPr="007F523F" w:rsidRDefault="00B07334" w:rsidP="00B07334">
      <w:pPr>
        <w:pStyle w:val="Listeafsnit"/>
        <w:numPr>
          <w:ilvl w:val="0"/>
          <w:numId w:val="4"/>
        </w:numPr>
        <w:tabs>
          <w:tab w:val="left" w:pos="2977"/>
        </w:tabs>
        <w:spacing w:line="259" w:lineRule="auto"/>
      </w:pPr>
      <w:r>
        <w:t>Åben en ny fil i logger-pro</w:t>
      </w:r>
      <w:r w:rsidRPr="007F523F">
        <w:t xml:space="preserve">. Nulstil burette og </w:t>
      </w:r>
      <w:r w:rsidRPr="007F523F">
        <w:rPr>
          <w:highlight w:val="yellow"/>
        </w:rPr>
        <w:t xml:space="preserve">noter start volumen i </w:t>
      </w:r>
      <w:r w:rsidRPr="007F523F">
        <w:rPr>
          <w:highlight w:val="yellow"/>
        </w:rPr>
        <w:fldChar w:fldCharType="begin"/>
      </w:r>
      <w:r w:rsidRPr="007F523F">
        <w:rPr>
          <w:highlight w:val="yellow"/>
        </w:rPr>
        <w:instrText xml:space="preserve"> REF _Ref97803473 \h  \* MERGEFORMAT </w:instrText>
      </w:r>
      <w:r w:rsidRPr="007F523F">
        <w:rPr>
          <w:highlight w:val="yellow"/>
        </w:rPr>
      </w:r>
      <w:r w:rsidRPr="007F523F">
        <w:rPr>
          <w:highlight w:val="yellow"/>
        </w:rPr>
        <w:fldChar w:fldCharType="separate"/>
      </w:r>
      <w:r w:rsidRPr="007F523F">
        <w:rPr>
          <w:highlight w:val="yellow"/>
        </w:rPr>
        <w:t xml:space="preserve">Tabel </w:t>
      </w:r>
      <w:r w:rsidRPr="007F523F">
        <w:rPr>
          <w:noProof/>
          <w:highlight w:val="yellow"/>
        </w:rPr>
        <w:t>1</w:t>
      </w:r>
      <w:r w:rsidRPr="007F523F">
        <w:rPr>
          <w:highlight w:val="yellow"/>
        </w:rPr>
        <w:fldChar w:fldCharType="end"/>
      </w:r>
      <w:r w:rsidRPr="007F523F">
        <w:t>.</w:t>
      </w:r>
    </w:p>
    <w:p w14:paraId="1786BF1D" w14:textId="77777777" w:rsidR="00B07334" w:rsidRPr="007F523F" w:rsidRDefault="00B07334" w:rsidP="00B07334">
      <w:pPr>
        <w:pStyle w:val="Listeafsnit"/>
        <w:numPr>
          <w:ilvl w:val="0"/>
          <w:numId w:val="4"/>
        </w:numPr>
        <w:tabs>
          <w:tab w:val="left" w:pos="2977"/>
        </w:tabs>
        <w:spacing w:line="259" w:lineRule="auto"/>
      </w:pPr>
      <w:r w:rsidRPr="007F523F">
        <w:t xml:space="preserve">Nu laves en fintitrering: I starten tilsættes 1-2 ml </w:t>
      </w:r>
      <w:proofErr w:type="spellStart"/>
      <w:r w:rsidRPr="007F523F">
        <w:t>NaOH</w:t>
      </w:r>
      <w:proofErr w:type="spellEnd"/>
      <w:r w:rsidRPr="007F523F">
        <w:t xml:space="preserve"> af gangen, igen gemmes data og volumen aflæses og noteres. Omkring ækvivalenspunktet tilsættes </w:t>
      </w:r>
      <w:proofErr w:type="spellStart"/>
      <w:r w:rsidRPr="007F523F">
        <w:t>NaOH</w:t>
      </w:r>
      <w:proofErr w:type="spellEnd"/>
      <w:r w:rsidRPr="007F523F">
        <w:t xml:space="preserve"> dråbevis. </w:t>
      </w:r>
      <w:r w:rsidRPr="00423014">
        <w:rPr>
          <w:highlight w:val="yellow"/>
        </w:rPr>
        <w:t>Gem grafen fra logger-pro.</w:t>
      </w:r>
    </w:p>
    <w:p w14:paraId="275E8378" w14:textId="4AB5DD36" w:rsidR="00B07334" w:rsidRDefault="00B07334" w:rsidP="00B07334">
      <w:pPr>
        <w:pStyle w:val="Listeafsnit"/>
        <w:numPr>
          <w:ilvl w:val="0"/>
          <w:numId w:val="4"/>
        </w:numPr>
        <w:tabs>
          <w:tab w:val="left" w:pos="2977"/>
        </w:tabs>
        <w:spacing w:line="259" w:lineRule="auto"/>
      </w:pPr>
      <w:r w:rsidRPr="00167EFA">
        <w:t xml:space="preserve">Aflæs pH og volumen </w:t>
      </w:r>
      <w:proofErr w:type="spellStart"/>
      <w:r w:rsidRPr="00167EFA">
        <w:t>NaOH</w:t>
      </w:r>
      <w:proofErr w:type="spellEnd"/>
      <w:r w:rsidRPr="00167EFA">
        <w:t xml:space="preserve"> ved ækvivalenspunktet (</w:t>
      </w:r>
      <w:r w:rsidR="00167EFA" w:rsidRPr="00167EFA">
        <w:t>der hvor hældningen er størst</w:t>
      </w:r>
      <w:r w:rsidRPr="00167EFA">
        <w:t>) og</w:t>
      </w:r>
      <w:r w:rsidRPr="0099556A">
        <w:rPr>
          <w:highlight w:val="yellow"/>
        </w:rPr>
        <w:t xml:space="preserve"> noter under Data</w:t>
      </w:r>
      <w:r>
        <w:t>.</w:t>
      </w:r>
    </w:p>
    <w:p w14:paraId="408AD1AE" w14:textId="10DF28EE" w:rsidR="00167EFA" w:rsidRDefault="00167EFA" w:rsidP="00B07334">
      <w:pPr>
        <w:pStyle w:val="Listeafsnit"/>
        <w:numPr>
          <w:ilvl w:val="0"/>
          <w:numId w:val="4"/>
        </w:numPr>
        <w:tabs>
          <w:tab w:val="left" w:pos="2977"/>
        </w:tabs>
        <w:spacing w:line="259" w:lineRule="auto"/>
      </w:pPr>
      <w:r>
        <w:t>hvis mere tid gentages fintitreringen.</w:t>
      </w:r>
    </w:p>
    <w:p w14:paraId="179E766A" w14:textId="3F322CCA" w:rsidR="0050632C" w:rsidRDefault="00B00BE4" w:rsidP="0050632C">
      <w:pPr>
        <w:pStyle w:val="Listeafsnit"/>
        <w:numPr>
          <w:ilvl w:val="0"/>
          <w:numId w:val="4"/>
        </w:numPr>
        <w:tabs>
          <w:tab w:val="left" w:pos="2977"/>
        </w:tabs>
        <w:spacing w:line="259" w:lineRule="auto"/>
      </w:pPr>
      <w:r w:rsidRPr="00A66584">
        <w:rPr>
          <w:highlight w:val="yellow"/>
        </w:rPr>
        <w:t>Indsæt billede af titrerkurven under data/data behandling</w:t>
      </w:r>
      <w:r>
        <w:t>. Brug titrerkurven samt figur 122 i Basiskemi C til at foreslå med en beg</w:t>
      </w:r>
      <w:r w:rsidR="00DB48FD">
        <w:t>r</w:t>
      </w:r>
      <w:r>
        <w:t xml:space="preserve">undelse en indikator der kan substituere </w:t>
      </w:r>
      <w:proofErr w:type="spellStart"/>
      <w:r>
        <w:t>p</w:t>
      </w:r>
      <w:r w:rsidRPr="002A1162">
        <w:t>henolphthalein</w:t>
      </w:r>
      <w:proofErr w:type="spellEnd"/>
      <w:r>
        <w:t xml:space="preserve"> som pH indikator i denne titrering.</w:t>
      </w:r>
    </w:p>
    <w:p w14:paraId="35318E36" w14:textId="77777777" w:rsidR="0050632C" w:rsidRDefault="0050632C" w:rsidP="00167EFA">
      <w:pPr>
        <w:pStyle w:val="Overskrift2"/>
      </w:pPr>
      <w:r w:rsidRPr="00121246">
        <w:t>Data</w:t>
      </w:r>
      <w:r>
        <w:t>/data behandling</w:t>
      </w:r>
      <w:r w:rsidRPr="00121246">
        <w:t>:</w:t>
      </w:r>
    </w:p>
    <w:p w14:paraId="49296EF4" w14:textId="77777777" w:rsidR="0050632C" w:rsidRPr="00446585" w:rsidRDefault="0050632C" w:rsidP="0050632C">
      <w:pPr>
        <w:rPr>
          <w:i/>
          <w:iCs/>
        </w:rPr>
      </w:pPr>
      <w:r>
        <w:rPr>
          <w:i/>
          <w:iCs/>
        </w:rPr>
        <w:t>Usikkerheder:</w:t>
      </w:r>
    </w:p>
    <w:p w14:paraId="55926F77" w14:textId="77777777" w:rsidR="0050632C" w:rsidRDefault="0050632C" w:rsidP="0050632C">
      <w:pPr>
        <w:pStyle w:val="Listeafsnit"/>
        <w:numPr>
          <w:ilvl w:val="0"/>
          <w:numId w:val="7"/>
        </w:numPr>
        <w:spacing w:line="259" w:lineRule="auto"/>
        <w:rPr>
          <w:rFonts w:cstheme="minorHAnsi"/>
        </w:rPr>
      </w:pPr>
      <w:r w:rsidRPr="00954F75">
        <w:rPr>
          <w:rFonts w:cstheme="minorHAnsi"/>
        </w:rPr>
        <w:t>pH-meter usikkerhed:</w:t>
      </w:r>
    </w:p>
    <w:p w14:paraId="6DCB067D" w14:textId="77777777" w:rsidR="0050632C" w:rsidRDefault="0050632C" w:rsidP="0050632C">
      <w:pPr>
        <w:pStyle w:val="Listeafsnit"/>
        <w:numPr>
          <w:ilvl w:val="0"/>
          <w:numId w:val="7"/>
        </w:numPr>
        <w:spacing w:line="259" w:lineRule="auto"/>
        <w:rPr>
          <w:rFonts w:cstheme="minorHAnsi"/>
        </w:rPr>
      </w:pPr>
      <w:r w:rsidRPr="00954F75">
        <w:rPr>
          <w:rFonts w:cstheme="minorHAnsi"/>
        </w:rPr>
        <w:t>Burette usikkerhed:</w:t>
      </w:r>
    </w:p>
    <w:p w14:paraId="20C4D695" w14:textId="77777777" w:rsidR="0050632C" w:rsidRPr="00954F75" w:rsidRDefault="0050632C" w:rsidP="0050632C">
      <w:pPr>
        <w:pStyle w:val="Listeafsnit"/>
        <w:numPr>
          <w:ilvl w:val="0"/>
          <w:numId w:val="7"/>
        </w:numPr>
        <w:spacing w:line="259" w:lineRule="auto"/>
        <w:rPr>
          <w:rFonts w:cstheme="minorHAnsi"/>
        </w:rPr>
      </w:pPr>
      <w:r w:rsidRPr="00954F75">
        <w:rPr>
          <w:rFonts w:cstheme="minorHAnsi"/>
        </w:rPr>
        <w:t>Pipette usikkerhed:</w:t>
      </w:r>
    </w:p>
    <w:p w14:paraId="3A68DEA2" w14:textId="77777777" w:rsidR="0050632C" w:rsidRDefault="0050632C" w:rsidP="0050632C">
      <w:pPr>
        <w:rPr>
          <w:rFonts w:cstheme="minorHAnsi"/>
        </w:rPr>
      </w:pPr>
    </w:p>
    <w:p w14:paraId="6431B1C9" w14:textId="77777777" w:rsidR="0050632C" w:rsidRDefault="0050632C" w:rsidP="0050632C">
      <w:pPr>
        <w:rPr>
          <w:rFonts w:cstheme="minorHAnsi"/>
        </w:rPr>
      </w:pPr>
      <w:r>
        <w:rPr>
          <w:rFonts w:cstheme="minorHAnsi"/>
        </w:rPr>
        <w:t xml:space="preserve">Volumen af syre: </w:t>
      </w:r>
      <w:proofErr w:type="spellStart"/>
      <w:r>
        <w:rPr>
          <w:rFonts w:cstheme="minorHAnsi"/>
        </w:rPr>
        <w:t>V</w:t>
      </w:r>
      <w:r>
        <w:rPr>
          <w:rFonts w:cstheme="minorHAnsi"/>
          <w:vertAlign w:val="subscript"/>
        </w:rPr>
        <w:t>syre</w:t>
      </w:r>
      <w:proofErr w:type="spellEnd"/>
      <w:r>
        <w:rPr>
          <w:rFonts w:cstheme="minorHAnsi"/>
        </w:rPr>
        <w:t>=</w:t>
      </w:r>
    </w:p>
    <w:p w14:paraId="617E4A0E" w14:textId="77777777" w:rsidR="0050632C" w:rsidRDefault="0050632C" w:rsidP="0050632C">
      <w:pPr>
        <w:pStyle w:val="Billedtekst"/>
        <w:keepNext/>
      </w:pPr>
      <w:bookmarkStart w:id="1" w:name="_Ref97803473"/>
      <w:r>
        <w:t xml:space="preserve">Tabel </w:t>
      </w:r>
      <w:fldSimple w:instr=" SEQ Tabel \* ARABIC ">
        <w:r>
          <w:rPr>
            <w:noProof/>
          </w:rPr>
          <w:t>1</w:t>
        </w:r>
      </w:fldSimple>
      <w:bookmarkEnd w:id="1"/>
      <w:r>
        <w:t>: data og beregnet data</w:t>
      </w:r>
    </w:p>
    <w:tbl>
      <w:tblPr>
        <w:tblStyle w:val="Tabel-Gitter"/>
        <w:tblW w:w="0" w:type="auto"/>
        <w:tblLook w:val="04A0" w:firstRow="1" w:lastRow="0" w:firstColumn="1" w:lastColumn="0" w:noHBand="0" w:noVBand="1"/>
      </w:tblPr>
      <w:tblGrid>
        <w:gridCol w:w="1543"/>
        <w:gridCol w:w="1547"/>
        <w:gridCol w:w="1554"/>
        <w:gridCol w:w="1363"/>
        <w:gridCol w:w="1643"/>
        <w:gridCol w:w="889"/>
        <w:gridCol w:w="889"/>
      </w:tblGrid>
      <w:tr w:rsidR="008729B1" w14:paraId="7349E1BB" w14:textId="77777777" w:rsidTr="00810A96">
        <w:tc>
          <w:tcPr>
            <w:tcW w:w="1543" w:type="dxa"/>
          </w:tcPr>
          <w:p w14:paraId="44EBD35A" w14:textId="77777777" w:rsidR="008729B1" w:rsidRPr="00E039C5" w:rsidRDefault="008729B1" w:rsidP="000D76E3">
            <w:pPr>
              <w:rPr>
                <w:rFonts w:cstheme="minorHAnsi"/>
              </w:rPr>
            </w:pPr>
            <w:proofErr w:type="spellStart"/>
            <w:r>
              <w:rPr>
                <w:rFonts w:cstheme="minorHAnsi"/>
              </w:rPr>
              <w:t>V</w:t>
            </w:r>
            <w:r>
              <w:rPr>
                <w:rFonts w:cstheme="minorHAnsi"/>
                <w:vertAlign w:val="subscript"/>
              </w:rPr>
              <w:t>NaOH,start</w:t>
            </w:r>
            <w:proofErr w:type="spellEnd"/>
            <w:r>
              <w:rPr>
                <w:rFonts w:cstheme="minorHAnsi"/>
              </w:rPr>
              <w:t xml:space="preserve"> (ml)</w:t>
            </w:r>
          </w:p>
        </w:tc>
        <w:tc>
          <w:tcPr>
            <w:tcW w:w="1547" w:type="dxa"/>
          </w:tcPr>
          <w:p w14:paraId="2617FC7D" w14:textId="77777777" w:rsidR="008729B1" w:rsidRPr="00E039C5" w:rsidRDefault="008729B1" w:rsidP="000D76E3">
            <w:pPr>
              <w:rPr>
                <w:rFonts w:cstheme="minorHAnsi"/>
              </w:rPr>
            </w:pPr>
            <w:proofErr w:type="spellStart"/>
            <w:r>
              <w:rPr>
                <w:rFonts w:cstheme="minorHAnsi"/>
              </w:rPr>
              <w:t>V</w:t>
            </w:r>
            <w:r>
              <w:rPr>
                <w:rFonts w:cstheme="minorHAnsi"/>
                <w:vertAlign w:val="subscript"/>
              </w:rPr>
              <w:t>NaOH,ækvi</w:t>
            </w:r>
            <w:proofErr w:type="spellEnd"/>
            <w:r>
              <w:rPr>
                <w:rFonts w:cstheme="minorHAnsi"/>
              </w:rPr>
              <w:t xml:space="preserve"> (ml)</w:t>
            </w:r>
          </w:p>
        </w:tc>
        <w:tc>
          <w:tcPr>
            <w:tcW w:w="1554" w:type="dxa"/>
          </w:tcPr>
          <w:p w14:paraId="013E0442" w14:textId="77777777" w:rsidR="008729B1" w:rsidRPr="00533068" w:rsidRDefault="008729B1" w:rsidP="000D76E3">
            <w:pPr>
              <w:rPr>
                <w:rFonts w:cstheme="minorHAnsi"/>
              </w:rPr>
            </w:pPr>
            <w:proofErr w:type="spellStart"/>
            <w:r>
              <w:rPr>
                <w:rFonts w:cstheme="minorHAnsi"/>
              </w:rPr>
              <w:t>V</w:t>
            </w:r>
            <w:r>
              <w:rPr>
                <w:rFonts w:cstheme="minorHAnsi"/>
                <w:vertAlign w:val="subscript"/>
              </w:rPr>
              <w:t>NaOH,tilsat</w:t>
            </w:r>
            <w:proofErr w:type="spellEnd"/>
            <w:r>
              <w:rPr>
                <w:rFonts w:cstheme="minorHAnsi"/>
              </w:rPr>
              <w:t xml:space="preserve"> (ml)</w:t>
            </w:r>
          </w:p>
        </w:tc>
        <w:tc>
          <w:tcPr>
            <w:tcW w:w="1363" w:type="dxa"/>
          </w:tcPr>
          <w:p w14:paraId="4335F7F9" w14:textId="77777777" w:rsidR="008729B1" w:rsidRPr="00AD513D" w:rsidRDefault="008729B1" w:rsidP="000D76E3">
            <w:pPr>
              <w:rPr>
                <w:rFonts w:cstheme="minorHAnsi"/>
              </w:rPr>
            </w:pPr>
            <w:proofErr w:type="spellStart"/>
            <w:r>
              <w:rPr>
                <w:rFonts w:cstheme="minorHAnsi"/>
              </w:rPr>
              <w:t>n</w:t>
            </w:r>
            <w:r>
              <w:rPr>
                <w:rFonts w:cstheme="minorHAnsi"/>
                <w:vertAlign w:val="subscript"/>
              </w:rPr>
              <w:t>NaOH</w:t>
            </w:r>
            <w:proofErr w:type="spellEnd"/>
            <w:r>
              <w:rPr>
                <w:rFonts w:cstheme="minorHAnsi"/>
              </w:rPr>
              <w:t xml:space="preserve"> (mol)</w:t>
            </w:r>
          </w:p>
        </w:tc>
        <w:tc>
          <w:tcPr>
            <w:tcW w:w="1643" w:type="dxa"/>
          </w:tcPr>
          <w:p w14:paraId="0876D471" w14:textId="77777777" w:rsidR="008729B1" w:rsidRPr="00686050" w:rsidRDefault="008729B1" w:rsidP="000D76E3">
            <w:pPr>
              <w:rPr>
                <w:rFonts w:cstheme="minorHAnsi"/>
              </w:rPr>
            </w:pPr>
            <w:proofErr w:type="spellStart"/>
            <w:r>
              <w:rPr>
                <w:rFonts w:cstheme="minorHAnsi"/>
              </w:rPr>
              <w:t>C</w:t>
            </w:r>
            <w:r>
              <w:rPr>
                <w:rFonts w:cstheme="minorHAnsi"/>
                <w:vertAlign w:val="subscript"/>
              </w:rPr>
              <w:t>syre</w:t>
            </w:r>
            <w:proofErr w:type="spellEnd"/>
            <w:r>
              <w:rPr>
                <w:rFonts w:cstheme="minorHAnsi"/>
              </w:rPr>
              <w:t xml:space="preserve"> (mol/L)</w:t>
            </w:r>
          </w:p>
        </w:tc>
        <w:tc>
          <w:tcPr>
            <w:tcW w:w="889" w:type="dxa"/>
          </w:tcPr>
          <w:p w14:paraId="27F6B9A7" w14:textId="101978EF" w:rsidR="008729B1" w:rsidRPr="00183E9E" w:rsidRDefault="00183E9E" w:rsidP="000D76E3">
            <w:pPr>
              <w:rPr>
                <w:rFonts w:cstheme="minorHAnsi"/>
              </w:rPr>
            </w:pPr>
            <w:r>
              <w:rPr>
                <w:rFonts w:cstheme="minorHAnsi"/>
              </w:rPr>
              <w:t>%</w:t>
            </w:r>
            <w:r>
              <w:rPr>
                <w:rFonts w:cstheme="minorHAnsi"/>
                <w:vertAlign w:val="subscript"/>
              </w:rPr>
              <w:t>fejl</w:t>
            </w:r>
          </w:p>
        </w:tc>
        <w:tc>
          <w:tcPr>
            <w:tcW w:w="889" w:type="dxa"/>
          </w:tcPr>
          <w:p w14:paraId="51C0AED8" w14:textId="46222BCA" w:rsidR="008729B1" w:rsidRPr="00195E2C" w:rsidRDefault="008729B1" w:rsidP="000D76E3">
            <w:pPr>
              <w:rPr>
                <w:rFonts w:cstheme="minorHAnsi"/>
                <w:vertAlign w:val="subscript"/>
              </w:rPr>
            </w:pPr>
            <w:proofErr w:type="spellStart"/>
            <w:r>
              <w:rPr>
                <w:rFonts w:cstheme="minorHAnsi"/>
              </w:rPr>
              <w:t>pH</w:t>
            </w:r>
            <w:r>
              <w:rPr>
                <w:rFonts w:cstheme="minorHAnsi"/>
                <w:vertAlign w:val="subscript"/>
              </w:rPr>
              <w:t>ækvi</w:t>
            </w:r>
            <w:proofErr w:type="spellEnd"/>
          </w:p>
        </w:tc>
      </w:tr>
      <w:tr w:rsidR="008729B1" w14:paraId="6D412F51" w14:textId="77777777" w:rsidTr="00810A96">
        <w:tc>
          <w:tcPr>
            <w:tcW w:w="1543" w:type="dxa"/>
          </w:tcPr>
          <w:p w14:paraId="7465BABE" w14:textId="77777777" w:rsidR="008729B1" w:rsidRDefault="008729B1" w:rsidP="000D76E3">
            <w:pPr>
              <w:rPr>
                <w:rFonts w:cstheme="minorHAnsi"/>
              </w:rPr>
            </w:pPr>
          </w:p>
        </w:tc>
        <w:tc>
          <w:tcPr>
            <w:tcW w:w="1547" w:type="dxa"/>
          </w:tcPr>
          <w:p w14:paraId="7DB9F5F1" w14:textId="77777777" w:rsidR="008729B1" w:rsidRDefault="008729B1" w:rsidP="000D76E3">
            <w:pPr>
              <w:rPr>
                <w:rFonts w:cstheme="minorHAnsi"/>
              </w:rPr>
            </w:pPr>
          </w:p>
        </w:tc>
        <w:tc>
          <w:tcPr>
            <w:tcW w:w="1554" w:type="dxa"/>
          </w:tcPr>
          <w:p w14:paraId="621D268B" w14:textId="77777777" w:rsidR="008729B1" w:rsidRDefault="008729B1" w:rsidP="000D76E3">
            <w:pPr>
              <w:rPr>
                <w:rFonts w:cstheme="minorHAnsi"/>
              </w:rPr>
            </w:pPr>
          </w:p>
        </w:tc>
        <w:tc>
          <w:tcPr>
            <w:tcW w:w="1363" w:type="dxa"/>
          </w:tcPr>
          <w:p w14:paraId="135C966A" w14:textId="77777777" w:rsidR="008729B1" w:rsidRDefault="008729B1" w:rsidP="000D76E3">
            <w:pPr>
              <w:rPr>
                <w:rFonts w:cstheme="minorHAnsi"/>
              </w:rPr>
            </w:pPr>
          </w:p>
        </w:tc>
        <w:tc>
          <w:tcPr>
            <w:tcW w:w="1643" w:type="dxa"/>
          </w:tcPr>
          <w:p w14:paraId="620313E8" w14:textId="77777777" w:rsidR="008729B1" w:rsidRDefault="008729B1" w:rsidP="000D76E3">
            <w:pPr>
              <w:rPr>
                <w:rFonts w:cstheme="minorHAnsi"/>
              </w:rPr>
            </w:pPr>
          </w:p>
        </w:tc>
        <w:tc>
          <w:tcPr>
            <w:tcW w:w="889" w:type="dxa"/>
          </w:tcPr>
          <w:p w14:paraId="2E9B38BA" w14:textId="77777777" w:rsidR="008729B1" w:rsidRDefault="008729B1" w:rsidP="000D76E3">
            <w:pPr>
              <w:rPr>
                <w:rFonts w:cstheme="minorHAnsi"/>
              </w:rPr>
            </w:pPr>
          </w:p>
        </w:tc>
        <w:tc>
          <w:tcPr>
            <w:tcW w:w="889" w:type="dxa"/>
          </w:tcPr>
          <w:p w14:paraId="2B1F9C5A" w14:textId="0E675E59" w:rsidR="008729B1" w:rsidRDefault="008729B1" w:rsidP="000D76E3">
            <w:pPr>
              <w:rPr>
                <w:rFonts w:cstheme="minorHAnsi"/>
              </w:rPr>
            </w:pPr>
          </w:p>
        </w:tc>
      </w:tr>
    </w:tbl>
    <w:p w14:paraId="78C12C23" w14:textId="77777777" w:rsidR="0050632C" w:rsidRDefault="0050632C" w:rsidP="0050632C">
      <w:pPr>
        <w:rPr>
          <w:rFonts w:cstheme="minorHAnsi"/>
        </w:rPr>
      </w:pPr>
    </w:p>
    <w:p w14:paraId="25C72258" w14:textId="77777777" w:rsidR="0050632C" w:rsidRPr="00195E2C" w:rsidRDefault="0050632C" w:rsidP="0050632C">
      <w:pPr>
        <w:rPr>
          <w:rFonts w:cstheme="minorHAnsi"/>
          <w:i/>
          <w:iCs/>
        </w:rPr>
      </w:pPr>
      <w:r w:rsidRPr="00195E2C">
        <w:rPr>
          <w:rFonts w:cstheme="minorHAnsi"/>
          <w:i/>
          <w:iCs/>
        </w:rPr>
        <w:t>Udregninger</w:t>
      </w:r>
      <w:r>
        <w:rPr>
          <w:rFonts w:cstheme="minorHAnsi"/>
          <w:i/>
          <w:iCs/>
        </w:rPr>
        <w:t xml:space="preserve"> (skriv udregninger og formler ordentligt op og inkluder enheder):</w:t>
      </w:r>
    </w:p>
    <w:p w14:paraId="23DC2A46" w14:textId="00C418A6" w:rsidR="00B00BE4" w:rsidRPr="00B00BE4" w:rsidRDefault="00B00BE4" w:rsidP="00B00BE4">
      <w:pPr>
        <w:pStyle w:val="Listeafsnit"/>
        <w:numPr>
          <w:ilvl w:val="0"/>
          <w:numId w:val="5"/>
        </w:numPr>
        <w:tabs>
          <w:tab w:val="left" w:pos="2977"/>
        </w:tabs>
        <w:spacing w:line="259" w:lineRule="auto"/>
        <w:rPr>
          <w:highlight w:val="yellow"/>
        </w:rPr>
      </w:pPr>
      <w:r w:rsidRPr="00B00BE4">
        <w:rPr>
          <w:highlight w:val="yellow"/>
        </w:rPr>
        <w:t xml:space="preserve">Udregn hvor meget </w:t>
      </w:r>
      <w:proofErr w:type="spellStart"/>
      <w:r w:rsidRPr="00B00BE4">
        <w:rPr>
          <w:highlight w:val="yellow"/>
        </w:rPr>
        <w:t>NaOH</w:t>
      </w:r>
      <w:proofErr w:type="spellEnd"/>
      <w:r w:rsidRPr="00B00BE4">
        <w:rPr>
          <w:highlight w:val="yellow"/>
        </w:rPr>
        <w:t xml:space="preserve"> der er blevet tilsat ved ækvivalenspunktet samt stofmængden af tilsat </w:t>
      </w:r>
      <w:proofErr w:type="spellStart"/>
      <w:r w:rsidRPr="00B00BE4">
        <w:rPr>
          <w:highlight w:val="yellow"/>
        </w:rPr>
        <w:t>NaOH</w:t>
      </w:r>
      <w:proofErr w:type="spellEnd"/>
      <w:r w:rsidRPr="00B00BE4">
        <w:rPr>
          <w:highlight w:val="yellow"/>
        </w:rPr>
        <w:t xml:space="preserve"> (hvis flere fintitreringer bruges et gennemsnit). </w:t>
      </w:r>
    </w:p>
    <w:p w14:paraId="57E1821E" w14:textId="3C412D89" w:rsidR="0050632C" w:rsidRDefault="00B00BE4" w:rsidP="00A22E73">
      <w:pPr>
        <w:pStyle w:val="Listeafsnit"/>
        <w:numPr>
          <w:ilvl w:val="0"/>
          <w:numId w:val="5"/>
        </w:numPr>
        <w:tabs>
          <w:tab w:val="left" w:pos="2977"/>
        </w:tabs>
        <w:spacing w:line="259" w:lineRule="auto"/>
        <w:rPr>
          <w:highlight w:val="yellow"/>
        </w:rPr>
      </w:pPr>
      <w:r w:rsidRPr="00B00BE4">
        <w:rPr>
          <w:highlight w:val="yellow"/>
        </w:rPr>
        <w:t xml:space="preserve"> Udregn koncentrationen af syren</w:t>
      </w:r>
      <w:r w:rsidR="00183E9E">
        <w:rPr>
          <w:highlight w:val="yellow"/>
        </w:rPr>
        <w:t>.</w:t>
      </w:r>
    </w:p>
    <w:p w14:paraId="688EC12E" w14:textId="238C1CFA" w:rsidR="00183E9E" w:rsidRPr="00B00BE4" w:rsidRDefault="003D5D69" w:rsidP="00A22E73">
      <w:pPr>
        <w:pStyle w:val="Listeafsnit"/>
        <w:numPr>
          <w:ilvl w:val="0"/>
          <w:numId w:val="5"/>
        </w:numPr>
        <w:tabs>
          <w:tab w:val="left" w:pos="2977"/>
        </w:tabs>
        <w:spacing w:line="259" w:lineRule="auto"/>
        <w:rPr>
          <w:highlight w:val="yellow"/>
        </w:rPr>
      </w:pPr>
      <w:r>
        <w:rPr>
          <w:highlight w:val="yellow"/>
        </w:rPr>
        <w:t>U</w:t>
      </w:r>
      <w:r w:rsidR="00183E9E">
        <w:rPr>
          <w:highlight w:val="yellow"/>
        </w:rPr>
        <w:t>dregn fejl procenten (</w:t>
      </w:r>
      <w:r w:rsidR="00DB222A">
        <w:rPr>
          <w:highlight w:val="yellow"/>
        </w:rPr>
        <w:t>når I har regnet koncentrationen kan i få en egentlige koncentration af læren)</w:t>
      </w:r>
    </w:p>
    <w:p w14:paraId="0149A194" w14:textId="77777777" w:rsidR="0050632C" w:rsidRPr="0000693F" w:rsidRDefault="0050632C" w:rsidP="0050632C">
      <w:pPr>
        <w:rPr>
          <w:i/>
          <w:iCs/>
        </w:rPr>
      </w:pPr>
      <w:r w:rsidRPr="0000693F">
        <w:rPr>
          <w:i/>
          <w:iCs/>
        </w:rPr>
        <w:t>Billede af titrerkurve:</w:t>
      </w:r>
    </w:p>
    <w:p w14:paraId="32490928" w14:textId="77777777" w:rsidR="002306F9" w:rsidRPr="002306F9" w:rsidRDefault="002306F9" w:rsidP="002306F9"/>
    <w:sectPr w:rsidR="002306F9" w:rsidRPr="002306F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9054" w14:textId="77777777" w:rsidR="008729B1" w:rsidRDefault="008729B1" w:rsidP="008729B1">
      <w:pPr>
        <w:spacing w:after="0" w:line="240" w:lineRule="auto"/>
      </w:pPr>
      <w:r>
        <w:separator/>
      </w:r>
    </w:p>
  </w:endnote>
  <w:endnote w:type="continuationSeparator" w:id="0">
    <w:p w14:paraId="144AA5DD" w14:textId="77777777" w:rsidR="008729B1" w:rsidRDefault="008729B1" w:rsidP="00872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9FE2" w14:textId="77777777" w:rsidR="008729B1" w:rsidRDefault="008729B1" w:rsidP="008729B1">
      <w:pPr>
        <w:spacing w:after="0" w:line="240" w:lineRule="auto"/>
      </w:pPr>
      <w:r>
        <w:separator/>
      </w:r>
    </w:p>
  </w:footnote>
  <w:footnote w:type="continuationSeparator" w:id="0">
    <w:p w14:paraId="65C8325C" w14:textId="77777777" w:rsidR="008729B1" w:rsidRDefault="008729B1" w:rsidP="008729B1">
      <w:pPr>
        <w:spacing w:after="0" w:line="240" w:lineRule="auto"/>
      </w:pPr>
      <w:r>
        <w:continuationSeparator/>
      </w:r>
    </w:p>
  </w:footnote>
  <w:footnote w:id="1">
    <w:p w14:paraId="6F819C50" w14:textId="4D8625C7" w:rsidR="008729B1" w:rsidRDefault="008729B1">
      <w:pPr>
        <w:pStyle w:val="Fodnotetekst"/>
      </w:pPr>
      <w:r>
        <w:rPr>
          <w:rStyle w:val="Fodnotehenvisning"/>
        </w:rPr>
        <w:footnoteRef/>
      </w:r>
      <w:r>
        <w:t xml:space="preserve"> </w:t>
      </w:r>
      <w:hyperlink r:id="rId1" w:history="1">
        <w:r w:rsidRPr="005845F9">
          <w:rPr>
            <w:rStyle w:val="Hyperlink"/>
          </w:rPr>
          <w:t>https://dansk-kemidatabase.dk/substitution-et-fokus-paa-ph-indikatoren-phenolphthalein/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20A"/>
    <w:multiLevelType w:val="hybridMultilevel"/>
    <w:tmpl w:val="77F6BD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A6B2855"/>
    <w:multiLevelType w:val="hybridMultilevel"/>
    <w:tmpl w:val="07000F7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CA05631"/>
    <w:multiLevelType w:val="hybridMultilevel"/>
    <w:tmpl w:val="B07876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766A76"/>
    <w:multiLevelType w:val="hybridMultilevel"/>
    <w:tmpl w:val="16A29C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D1E7A82"/>
    <w:multiLevelType w:val="multilevel"/>
    <w:tmpl w:val="2428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14772C"/>
    <w:multiLevelType w:val="hybridMultilevel"/>
    <w:tmpl w:val="372290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712E3C0D"/>
    <w:multiLevelType w:val="hybridMultilevel"/>
    <w:tmpl w:val="D812C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9026224">
    <w:abstractNumId w:val="4"/>
  </w:num>
  <w:num w:numId="2" w16cid:durableId="1755281508">
    <w:abstractNumId w:val="1"/>
  </w:num>
  <w:num w:numId="3" w16cid:durableId="142086961">
    <w:abstractNumId w:val="0"/>
  </w:num>
  <w:num w:numId="4" w16cid:durableId="1175917539">
    <w:abstractNumId w:val="5"/>
  </w:num>
  <w:num w:numId="5" w16cid:durableId="95758718">
    <w:abstractNumId w:val="2"/>
  </w:num>
  <w:num w:numId="6" w16cid:durableId="591667349">
    <w:abstractNumId w:val="3"/>
  </w:num>
  <w:num w:numId="7" w16cid:durableId="1662462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F4"/>
    <w:rsid w:val="00116835"/>
    <w:rsid w:val="00133BA1"/>
    <w:rsid w:val="001659F4"/>
    <w:rsid w:val="001659FA"/>
    <w:rsid w:val="00167EFA"/>
    <w:rsid w:val="00182CA8"/>
    <w:rsid w:val="00183E9E"/>
    <w:rsid w:val="002306F9"/>
    <w:rsid w:val="00230775"/>
    <w:rsid w:val="002552D6"/>
    <w:rsid w:val="002A1162"/>
    <w:rsid w:val="002E6648"/>
    <w:rsid w:val="00353C7B"/>
    <w:rsid w:val="003543E5"/>
    <w:rsid w:val="0037223E"/>
    <w:rsid w:val="003D5D69"/>
    <w:rsid w:val="004301DE"/>
    <w:rsid w:val="00497BCB"/>
    <w:rsid w:val="0050632C"/>
    <w:rsid w:val="00517037"/>
    <w:rsid w:val="005543C7"/>
    <w:rsid w:val="00701039"/>
    <w:rsid w:val="00727842"/>
    <w:rsid w:val="00732838"/>
    <w:rsid w:val="007A6301"/>
    <w:rsid w:val="007F035A"/>
    <w:rsid w:val="00831EDB"/>
    <w:rsid w:val="0084392A"/>
    <w:rsid w:val="008729B1"/>
    <w:rsid w:val="00875EBE"/>
    <w:rsid w:val="00943592"/>
    <w:rsid w:val="00991903"/>
    <w:rsid w:val="009A2C8B"/>
    <w:rsid w:val="009F6027"/>
    <w:rsid w:val="00A95AF1"/>
    <w:rsid w:val="00B00BE4"/>
    <w:rsid w:val="00B07334"/>
    <w:rsid w:val="00B35C74"/>
    <w:rsid w:val="00B423F1"/>
    <w:rsid w:val="00BB2BDF"/>
    <w:rsid w:val="00BD0FFD"/>
    <w:rsid w:val="00C2263C"/>
    <w:rsid w:val="00C71399"/>
    <w:rsid w:val="00D119D7"/>
    <w:rsid w:val="00D974DB"/>
    <w:rsid w:val="00DB222A"/>
    <w:rsid w:val="00DB48FD"/>
    <w:rsid w:val="00E55BDA"/>
    <w:rsid w:val="00E63244"/>
    <w:rsid w:val="00EB38A4"/>
    <w:rsid w:val="00F53C5B"/>
    <w:rsid w:val="00FC6F0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920D"/>
  <w15:chartTrackingRefBased/>
  <w15:docId w15:val="{647C4580-AD15-4427-A6B2-8F435FF9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65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165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1659F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659F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659F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659F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59F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59F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59F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59F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1659F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1659F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59F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659F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659F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59F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59F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59F4"/>
    <w:rPr>
      <w:rFonts w:eastAsiaTheme="majorEastAsia" w:cstheme="majorBidi"/>
      <w:color w:val="272727" w:themeColor="text1" w:themeTint="D8"/>
    </w:rPr>
  </w:style>
  <w:style w:type="paragraph" w:styleId="Titel">
    <w:name w:val="Title"/>
    <w:basedOn w:val="Normal"/>
    <w:next w:val="Normal"/>
    <w:link w:val="TitelTegn"/>
    <w:uiPriority w:val="10"/>
    <w:qFormat/>
    <w:rsid w:val="0016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59F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59F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59F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59F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659F4"/>
    <w:rPr>
      <w:i/>
      <w:iCs/>
      <w:color w:val="404040" w:themeColor="text1" w:themeTint="BF"/>
    </w:rPr>
  </w:style>
  <w:style w:type="paragraph" w:styleId="Listeafsnit">
    <w:name w:val="List Paragraph"/>
    <w:basedOn w:val="Normal"/>
    <w:uiPriority w:val="34"/>
    <w:qFormat/>
    <w:rsid w:val="001659F4"/>
    <w:pPr>
      <w:ind w:left="720"/>
      <w:contextualSpacing/>
    </w:pPr>
  </w:style>
  <w:style w:type="character" w:styleId="Kraftigfremhvning">
    <w:name w:val="Intense Emphasis"/>
    <w:basedOn w:val="Standardskrifttypeiafsnit"/>
    <w:uiPriority w:val="21"/>
    <w:qFormat/>
    <w:rsid w:val="001659F4"/>
    <w:rPr>
      <w:i/>
      <w:iCs/>
      <w:color w:val="0F4761" w:themeColor="accent1" w:themeShade="BF"/>
    </w:rPr>
  </w:style>
  <w:style w:type="paragraph" w:styleId="Strktcitat">
    <w:name w:val="Intense Quote"/>
    <w:basedOn w:val="Normal"/>
    <w:next w:val="Normal"/>
    <w:link w:val="StrktcitatTegn"/>
    <w:uiPriority w:val="30"/>
    <w:qFormat/>
    <w:rsid w:val="00165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659F4"/>
    <w:rPr>
      <w:i/>
      <w:iCs/>
      <w:color w:val="0F4761" w:themeColor="accent1" w:themeShade="BF"/>
    </w:rPr>
  </w:style>
  <w:style w:type="character" w:styleId="Kraftighenvisning">
    <w:name w:val="Intense Reference"/>
    <w:basedOn w:val="Standardskrifttypeiafsnit"/>
    <w:uiPriority w:val="32"/>
    <w:qFormat/>
    <w:rsid w:val="001659F4"/>
    <w:rPr>
      <w:b/>
      <w:bCs/>
      <w:smallCaps/>
      <w:color w:val="0F4761" w:themeColor="accent1" w:themeShade="BF"/>
      <w:spacing w:val="5"/>
    </w:rPr>
  </w:style>
  <w:style w:type="character" w:styleId="Hyperlink">
    <w:name w:val="Hyperlink"/>
    <w:basedOn w:val="Standardskrifttypeiafsnit"/>
    <w:uiPriority w:val="99"/>
    <w:unhideWhenUsed/>
    <w:rsid w:val="0037223E"/>
    <w:rPr>
      <w:color w:val="467886" w:themeColor="hyperlink"/>
      <w:u w:val="single"/>
    </w:rPr>
  </w:style>
  <w:style w:type="character" w:styleId="Ulstomtale">
    <w:name w:val="Unresolved Mention"/>
    <w:basedOn w:val="Standardskrifttypeiafsnit"/>
    <w:uiPriority w:val="99"/>
    <w:semiHidden/>
    <w:unhideWhenUsed/>
    <w:rsid w:val="0037223E"/>
    <w:rPr>
      <w:color w:val="605E5C"/>
      <w:shd w:val="clear" w:color="auto" w:fill="E1DFDD"/>
    </w:rPr>
  </w:style>
  <w:style w:type="paragraph" w:styleId="Billedtekst">
    <w:name w:val="caption"/>
    <w:basedOn w:val="Normal"/>
    <w:next w:val="Normal"/>
    <w:uiPriority w:val="35"/>
    <w:unhideWhenUsed/>
    <w:qFormat/>
    <w:rsid w:val="00B07334"/>
    <w:pPr>
      <w:spacing w:after="200" w:line="240" w:lineRule="auto"/>
    </w:pPr>
    <w:rPr>
      <w:i/>
      <w:iCs/>
      <w:color w:val="0E2841" w:themeColor="text2"/>
      <w:kern w:val="0"/>
      <w:sz w:val="18"/>
      <w:szCs w:val="18"/>
      <w14:ligatures w14:val="none"/>
    </w:rPr>
  </w:style>
  <w:style w:type="table" w:styleId="Tabel-Gitter">
    <w:name w:val="Table Grid"/>
    <w:basedOn w:val="Tabel-Normal"/>
    <w:uiPriority w:val="39"/>
    <w:rsid w:val="005063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8729B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729B1"/>
    <w:rPr>
      <w:sz w:val="20"/>
      <w:szCs w:val="20"/>
    </w:rPr>
  </w:style>
  <w:style w:type="character" w:styleId="Fodnotehenvisning">
    <w:name w:val="footnote reference"/>
    <w:basedOn w:val="Standardskrifttypeiafsnit"/>
    <w:uiPriority w:val="99"/>
    <w:semiHidden/>
    <w:unhideWhenUsed/>
    <w:rsid w:val="008729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i2TFJ5CfL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EpMve-UqGk"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Yi2TFJ5CfL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nsk-kemidatabase.dk/substitution-et-fokus-paa-ph-indikatoren-phenolphthalei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3620-9A40-4630-8F3E-7F5F2EB3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710</Words>
  <Characters>4332</Characters>
  <Application>Microsoft Office Word</Application>
  <DocSecurity>0</DocSecurity>
  <Lines>36</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Lützen Hoff Sørensen</dc:creator>
  <cp:keywords/>
  <dc:description/>
  <cp:lastModifiedBy>Mette Lützen Hoff Sørensen</cp:lastModifiedBy>
  <cp:revision>40</cp:revision>
  <dcterms:created xsi:type="dcterms:W3CDTF">2025-07-31T07:09:00Z</dcterms:created>
  <dcterms:modified xsi:type="dcterms:W3CDTF">2025-08-14T11:55:00Z</dcterms:modified>
</cp:coreProperties>
</file>