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5FF38C" w14:textId="77777777" w:rsidR="00BA33AB" w:rsidRDefault="00BA33AB" w:rsidP="00BA33AB">
      <w:pPr>
        <w:rPr>
          <w:rFonts w:ascii="Arial" w:eastAsia="Times New Roman" w:hAnsi="Arial" w:cs="Arial"/>
          <w:b/>
          <w:bCs/>
          <w:color w:val="1C1C1C"/>
          <w:bdr w:val="none" w:sz="0" w:space="0" w:color="auto" w:frame="1"/>
          <w:lang w:eastAsia="da-DK"/>
        </w:rPr>
      </w:pPr>
    </w:p>
    <w:p w14:paraId="3B251985" w14:textId="60582047" w:rsidR="00BA33AB" w:rsidRDefault="00BA33AB" w:rsidP="00BA33AB">
      <w:pPr>
        <w:rPr>
          <w:rFonts w:ascii="Arial" w:eastAsia="Times New Roman" w:hAnsi="Arial" w:cs="Arial"/>
          <w:b/>
          <w:bCs/>
          <w:color w:val="1C1C1C"/>
          <w:sz w:val="40"/>
          <w:szCs w:val="40"/>
          <w:bdr w:val="none" w:sz="0" w:space="0" w:color="auto" w:frame="1"/>
          <w:lang w:eastAsia="da-DK"/>
        </w:rPr>
      </w:pPr>
      <w:r w:rsidRPr="00BA33AB">
        <w:rPr>
          <w:rFonts w:ascii="Arial" w:eastAsia="Times New Roman" w:hAnsi="Arial" w:cs="Arial"/>
          <w:b/>
          <w:bCs/>
          <w:color w:val="1C1C1C"/>
          <w:sz w:val="40"/>
          <w:szCs w:val="40"/>
          <w:bdr w:val="none" w:sz="0" w:space="0" w:color="auto" w:frame="1"/>
          <w:lang w:eastAsia="da-DK"/>
        </w:rPr>
        <w:t>La Rafle</w:t>
      </w:r>
      <w:r w:rsidR="008A4205">
        <w:rPr>
          <w:rFonts w:ascii="Arial" w:eastAsia="Times New Roman" w:hAnsi="Arial" w:cs="Arial"/>
          <w:b/>
          <w:bCs/>
          <w:color w:val="1C1C1C"/>
          <w:sz w:val="40"/>
          <w:szCs w:val="40"/>
          <w:bdr w:val="none" w:sz="0" w:space="0" w:color="auto" w:frame="1"/>
          <w:lang w:eastAsia="da-DK"/>
        </w:rPr>
        <w:t>, 2010</w:t>
      </w:r>
    </w:p>
    <w:p w14:paraId="2FDB3649" w14:textId="7B64ECFE" w:rsidR="008A4205" w:rsidRPr="008A4205" w:rsidRDefault="008A4205" w:rsidP="00BA33AB">
      <w:pPr>
        <w:rPr>
          <w:rFonts w:ascii="Arial" w:eastAsia="Times New Roman" w:hAnsi="Arial" w:cs="Arial"/>
          <w:b/>
          <w:bCs/>
          <w:color w:val="1C1C1C"/>
          <w:bdr w:val="none" w:sz="0" w:space="0" w:color="auto" w:frame="1"/>
          <w:lang w:eastAsia="da-DK"/>
        </w:rPr>
      </w:pPr>
      <w:proofErr w:type="spellStart"/>
      <w:r w:rsidRPr="008A4205">
        <w:rPr>
          <w:rFonts w:ascii="Arial" w:eastAsia="Times New Roman" w:hAnsi="Arial" w:cs="Arial"/>
          <w:b/>
          <w:bCs/>
          <w:color w:val="1C1C1C"/>
          <w:bdr w:val="none" w:sz="0" w:space="0" w:color="auto" w:frame="1"/>
          <w:lang w:eastAsia="da-DK"/>
        </w:rPr>
        <w:t>Réalisateur</w:t>
      </w:r>
      <w:proofErr w:type="spellEnd"/>
      <w:r w:rsidRPr="008A4205">
        <w:rPr>
          <w:rFonts w:ascii="Arial" w:eastAsia="Times New Roman" w:hAnsi="Arial" w:cs="Arial"/>
          <w:b/>
          <w:bCs/>
          <w:color w:val="1C1C1C"/>
          <w:bdr w:val="none" w:sz="0" w:space="0" w:color="auto" w:frame="1"/>
          <w:lang w:eastAsia="da-DK"/>
        </w:rPr>
        <w:t>: Roselyne Bosch</w:t>
      </w:r>
    </w:p>
    <w:p w14:paraId="21AEA34F" w14:textId="6A56CAA4" w:rsidR="00BA33AB" w:rsidRDefault="00BA33AB" w:rsidP="00BA33AB">
      <w:pPr>
        <w:rPr>
          <w:rFonts w:ascii="Arial" w:eastAsia="Times New Roman" w:hAnsi="Arial" w:cs="Arial"/>
          <w:b/>
          <w:bCs/>
          <w:color w:val="1C1C1C"/>
          <w:bdr w:val="none" w:sz="0" w:space="0" w:color="auto" w:frame="1"/>
          <w:lang w:eastAsia="da-DK"/>
        </w:rPr>
      </w:pPr>
    </w:p>
    <w:p w14:paraId="3C82DA4E" w14:textId="5344DE94" w:rsidR="00BA33AB" w:rsidRDefault="00BA33AB" w:rsidP="00BA33AB">
      <w:pPr>
        <w:rPr>
          <w:rFonts w:ascii="Arial" w:eastAsia="Times New Roman" w:hAnsi="Arial" w:cs="Arial"/>
          <w:b/>
          <w:bCs/>
          <w:color w:val="1C1C1C"/>
          <w:bdr w:val="none" w:sz="0" w:space="0" w:color="auto" w:frame="1"/>
          <w:lang w:eastAsia="da-DK"/>
        </w:rPr>
      </w:pPr>
      <w:r w:rsidRPr="00BA33AB">
        <w:rPr>
          <w:rFonts w:ascii="Arial" w:eastAsia="Times New Roman" w:hAnsi="Arial" w:cs="Arial"/>
          <w:b/>
          <w:bCs/>
          <w:noProof/>
          <w:color w:val="1C1C1C"/>
          <w:bdr w:val="none" w:sz="0" w:space="0" w:color="auto" w:frame="1"/>
          <w:lang w:eastAsia="da-DK"/>
        </w:rPr>
        <w:drawing>
          <wp:inline distT="0" distB="0" distL="0" distR="0" wp14:anchorId="36FB6A7A" wp14:editId="0D43EAD1">
            <wp:extent cx="2385245" cy="3191933"/>
            <wp:effectExtent l="0" t="0" r="2540" b="0"/>
            <wp:docPr id="3" name="Billede 3" descr="Et billede, der indeholder tekst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person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7924" cy="322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33AB">
        <w:rPr>
          <w:rFonts w:ascii="Arial" w:eastAsia="Times New Roman" w:hAnsi="Arial" w:cs="Arial"/>
          <w:b/>
          <w:bCs/>
          <w:noProof/>
          <w:color w:val="1C1C1C"/>
          <w:bdr w:val="none" w:sz="0" w:space="0" w:color="auto" w:frame="1"/>
          <w:lang w:eastAsia="da-DK"/>
        </w:rPr>
        <w:drawing>
          <wp:inline distT="0" distB="0" distL="0" distR="0" wp14:anchorId="3F8FF21E" wp14:editId="3417AA29">
            <wp:extent cx="3515911" cy="2421044"/>
            <wp:effectExtent l="0" t="0" r="2540" b="5080"/>
            <wp:docPr id="1" name="Billede 1" descr="Et billede, der indeholder tekst, person, udendørs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person, udendørs, personer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0188" cy="246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8553D" w14:textId="77777777" w:rsidR="00BA33AB" w:rsidRDefault="00BA33AB" w:rsidP="00BA33AB">
      <w:pPr>
        <w:rPr>
          <w:rFonts w:ascii="Arial" w:eastAsia="Times New Roman" w:hAnsi="Arial" w:cs="Arial"/>
          <w:b/>
          <w:bCs/>
          <w:color w:val="1C1C1C"/>
          <w:bdr w:val="none" w:sz="0" w:space="0" w:color="auto" w:frame="1"/>
          <w:lang w:eastAsia="da-DK"/>
        </w:rPr>
      </w:pPr>
    </w:p>
    <w:p w14:paraId="3BC8E01A" w14:textId="06BB2E6B" w:rsidR="00BA33AB" w:rsidRDefault="00BA33AB" w:rsidP="00BA33AB">
      <w:pPr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</w:pPr>
      <w:proofErr w:type="gramStart"/>
      <w:r w:rsidRPr="00BA33AB">
        <w:rPr>
          <w:rFonts w:ascii="Arial" w:eastAsia="Times New Roman" w:hAnsi="Arial" w:cs="Arial"/>
          <w:b/>
          <w:bCs/>
          <w:color w:val="1C1C1C"/>
          <w:bdr w:val="none" w:sz="0" w:space="0" w:color="auto" w:frame="1"/>
          <w:lang w:val="en-US" w:eastAsia="da-DK"/>
        </w:rPr>
        <w:t>Résumé :</w:t>
      </w:r>
      <w:proofErr w:type="gram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 1942. Joseph a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onze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ans. Et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matin de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Juin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il doit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aller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à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l’école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une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étoile Jaune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cousue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sur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sa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poitrine... Il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reçoit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les encouragements d’un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voisin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brocanteur</w:t>
      </w:r>
      <w:proofErr w:type="spellEnd"/>
      <w:r>
        <w:rPr>
          <w:rStyle w:val="Fodnotehenvisning"/>
          <w:rFonts w:ascii="Arial" w:eastAsia="Times New Roman" w:hAnsi="Arial" w:cs="Arial"/>
          <w:color w:val="333333"/>
          <w:shd w:val="clear" w:color="auto" w:fill="FFFFFF"/>
          <w:lang w:val="en-US" w:eastAsia="da-DK"/>
        </w:rPr>
        <w:footnoteReference w:id="1"/>
      </w:r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. Les railleries</w:t>
      </w:r>
      <w:r>
        <w:rPr>
          <w:rStyle w:val="Fodnotehenvisning"/>
          <w:rFonts w:ascii="Arial" w:eastAsia="Times New Roman" w:hAnsi="Arial" w:cs="Arial"/>
          <w:color w:val="333333"/>
          <w:shd w:val="clear" w:color="auto" w:fill="FFFFFF"/>
          <w:lang w:val="en-US" w:eastAsia="da-DK"/>
        </w:rPr>
        <w:footnoteReference w:id="2"/>
      </w:r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d’une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boulangère. Entre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bienveillance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et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mépris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Jo,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ses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copains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juifs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comme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lui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leurs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familles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apprennent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la vie dans </w:t>
      </w:r>
      <w:proofErr w:type="gram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un Paris</w:t>
      </w:r>
      <w:proofErr w:type="gram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occupé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sur la Butte Montmartre,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où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ils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ont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trouvé refuge</w:t>
      </w:r>
      <w:r>
        <w:rPr>
          <w:rStyle w:val="Fodnotehenvisning"/>
          <w:rFonts w:ascii="Arial" w:eastAsia="Times New Roman" w:hAnsi="Arial" w:cs="Arial"/>
          <w:color w:val="333333"/>
          <w:shd w:val="clear" w:color="auto" w:fill="FFFFFF"/>
          <w:lang w:val="en-US" w:eastAsia="da-DK"/>
        </w:rPr>
        <w:footnoteReference w:id="3"/>
      </w:r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. Du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moins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le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croient-ils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jusqu’à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matin de 16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Juillet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1942,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ou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leur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fragile bonheur bascule... Du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Vélodrome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d’Hiver</w:t>
      </w:r>
      <w:proofErr w:type="spellEnd"/>
      <w:r w:rsidR="004550CC">
        <w:rPr>
          <w:rStyle w:val="Fodnotehenvisning"/>
          <w:rFonts w:ascii="Arial" w:eastAsia="Times New Roman" w:hAnsi="Arial" w:cs="Arial"/>
          <w:color w:val="333333"/>
          <w:shd w:val="clear" w:color="auto" w:fill="FFFFFF"/>
          <w:lang w:val="en-US" w:eastAsia="da-DK"/>
        </w:rPr>
        <w:footnoteReference w:id="4"/>
      </w:r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où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13 000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raflés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sont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entassés</w:t>
      </w:r>
      <w:proofErr w:type="spellEnd"/>
      <w:r>
        <w:rPr>
          <w:rStyle w:val="Fodnotehenvisning"/>
          <w:rFonts w:ascii="Arial" w:eastAsia="Times New Roman" w:hAnsi="Arial" w:cs="Arial"/>
          <w:color w:val="333333"/>
          <w:shd w:val="clear" w:color="auto" w:fill="FFFFFF"/>
          <w:lang w:val="en-US" w:eastAsia="da-DK"/>
        </w:rPr>
        <w:footnoteReference w:id="5"/>
      </w:r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au camp de Beaune-La-Rolande, de Vichy à la terrasse du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Berghof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La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Rafle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suit les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destins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réels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des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victimes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et des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bourreaux</w:t>
      </w:r>
      <w:proofErr w:type="spellEnd"/>
      <w:r>
        <w:rPr>
          <w:rStyle w:val="Fodnotehenvisning"/>
          <w:rFonts w:ascii="Arial" w:eastAsia="Times New Roman" w:hAnsi="Arial" w:cs="Arial"/>
          <w:color w:val="333333"/>
          <w:shd w:val="clear" w:color="auto" w:fill="FFFFFF"/>
          <w:lang w:val="en-US" w:eastAsia="da-DK"/>
        </w:rPr>
        <w:footnoteReference w:id="6"/>
      </w:r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. De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ceux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qui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ont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orchestré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. De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ceux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qui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ont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eu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confiance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. </w:t>
      </w:r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De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ceux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qui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ont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fui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. De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ceux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qui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 se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sont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opposés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.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Tous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les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personnages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du film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ont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existé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.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Tous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les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événements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même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les plus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extrêmes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ont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eu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lieu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cet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été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1942.</w:t>
      </w:r>
    </w:p>
    <w:p w14:paraId="0154FDD7" w14:textId="349AC6CC" w:rsidR="00BA33AB" w:rsidRDefault="00BA33AB" w:rsidP="00BA33AB">
      <w:pPr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</w:pPr>
    </w:p>
    <w:p w14:paraId="63C2AAF9" w14:textId="73DC4158" w:rsidR="00BA33AB" w:rsidRDefault="00BA33AB" w:rsidP="00BA33AB">
      <w:pPr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</w:pPr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Dans </w:t>
      </w:r>
      <w:r w:rsidRPr="00BA33AB">
        <w:rPr>
          <w:rFonts w:ascii="Arial" w:eastAsia="Times New Roman" w:hAnsi="Arial" w:cs="Arial"/>
          <w:i/>
          <w:iCs/>
          <w:color w:val="333333"/>
          <w:bdr w:val="none" w:sz="0" w:space="0" w:color="auto" w:frame="1"/>
          <w:lang w:eastAsia="da-DK"/>
        </w:rPr>
        <w:t xml:space="preserve">La </w:t>
      </w:r>
      <w:proofErr w:type="gramStart"/>
      <w:r w:rsidRPr="00BA33AB">
        <w:rPr>
          <w:rFonts w:ascii="Arial" w:eastAsia="Times New Roman" w:hAnsi="Arial" w:cs="Arial"/>
          <w:i/>
          <w:iCs/>
          <w:color w:val="333333"/>
          <w:bdr w:val="none" w:sz="0" w:space="0" w:color="auto" w:frame="1"/>
          <w:lang w:eastAsia="da-DK"/>
        </w:rPr>
        <w:t>rafle</w:t>
      </w:r>
      <w:proofErr w:type="gram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, il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n’est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 pas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question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 de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héros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mais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 de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personnalités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. </w:t>
      </w:r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Enfants et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adultes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sont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plongés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dans un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enfer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indescriptible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et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chacun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fait avec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qu’il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gram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a</w:t>
      </w:r>
      <w:proofErr w:type="gram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et avec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qu’il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peut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. Les enfants se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révèlent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être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le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centre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nerveux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le point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d’ancrage</w:t>
      </w:r>
      <w:proofErr w:type="spellEnd"/>
      <w:r w:rsidR="003C425E">
        <w:rPr>
          <w:rStyle w:val="Fodnotehenvisning"/>
          <w:rFonts w:ascii="Arial" w:eastAsia="Times New Roman" w:hAnsi="Arial" w:cs="Arial"/>
          <w:color w:val="333333"/>
          <w:shd w:val="clear" w:color="auto" w:fill="FFFFFF"/>
          <w:lang w:val="en-US" w:eastAsia="da-DK"/>
        </w:rPr>
        <w:footnoteReference w:id="7"/>
      </w:r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l’intrigue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. La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réalisatrice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n’oubliant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pas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d’inclure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par un montage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alterné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des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séquences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préparation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de la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rafle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par la police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française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explore le fait que le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gouvernement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français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lastRenderedPageBreak/>
        <w:t xml:space="preserve">a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volontairement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orchestré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l’arrestation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des plus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jeunes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. Ne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cherchant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pas à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disculper</w:t>
      </w:r>
      <w:proofErr w:type="spellEnd"/>
      <w:r w:rsidR="003C425E">
        <w:rPr>
          <w:rStyle w:val="Fodnotehenvisning"/>
          <w:rFonts w:ascii="Arial" w:eastAsia="Times New Roman" w:hAnsi="Arial" w:cs="Arial"/>
          <w:color w:val="333333"/>
          <w:shd w:val="clear" w:color="auto" w:fill="FFFFFF"/>
          <w:lang w:val="en-US" w:eastAsia="da-DK"/>
        </w:rPr>
        <w:footnoteReference w:id="8"/>
      </w:r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la France,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elle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ne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l’accable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pas </w:t>
      </w:r>
      <w:proofErr w:type="gram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non plus</w:t>
      </w:r>
      <w:proofErr w:type="gram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en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présentant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également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des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cas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résistance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à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l’instar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des pompiers</w:t>
      </w:r>
      <w:r w:rsidR="00F3611F">
        <w:rPr>
          <w:rStyle w:val="Fodnotehenvisning"/>
          <w:rFonts w:ascii="Arial" w:eastAsia="Times New Roman" w:hAnsi="Arial" w:cs="Arial"/>
          <w:color w:val="333333"/>
          <w:shd w:val="clear" w:color="auto" w:fill="FFFFFF"/>
          <w:lang w:val="en-US" w:eastAsia="da-DK"/>
        </w:rPr>
        <w:footnoteReference w:id="9"/>
      </w:r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qui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ont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offert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leur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soutien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aux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juifs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dans le </w:t>
      </w:r>
      <w:proofErr w:type="spellStart"/>
      <w:r w:rsidR="00F3611F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V</w:t>
      </w:r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élodrome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. Avec rigueur,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Roselyne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Bosch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s’attache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à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rester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au plus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près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de la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vérité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et des faits, sans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rien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cacher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ou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nier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.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Cette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attention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accordée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à la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justesse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historique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n’empêche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pas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l’émotion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d’être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présente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de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s’imposer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d’exploser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même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à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chaque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séquence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. Il ne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s’agit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pas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d’apitoyer</w:t>
      </w:r>
      <w:proofErr w:type="spellEnd"/>
      <w:r w:rsidR="003C425E">
        <w:rPr>
          <w:rStyle w:val="Fodnotehenvisning"/>
          <w:rFonts w:ascii="Arial" w:eastAsia="Times New Roman" w:hAnsi="Arial" w:cs="Arial"/>
          <w:color w:val="333333"/>
          <w:shd w:val="clear" w:color="auto" w:fill="FFFFFF"/>
          <w:lang w:val="en-US" w:eastAsia="da-DK"/>
        </w:rPr>
        <w:footnoteReference w:id="10"/>
      </w:r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le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spectateur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(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mais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nous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parlons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toute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façon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d’un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drame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insoutenable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et inacceptable),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mais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de le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mettre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face à la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réalité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humaine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cette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tragédie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.</w:t>
      </w:r>
    </w:p>
    <w:p w14:paraId="555D1CB2" w14:textId="7022C72E" w:rsidR="00BA33AB" w:rsidRDefault="00BA33AB" w:rsidP="00BA33AB">
      <w:pPr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</w:pPr>
    </w:p>
    <w:p w14:paraId="53D7E3E3" w14:textId="74649F6C" w:rsidR="00BA33AB" w:rsidRDefault="00BA33AB" w:rsidP="00BA33AB">
      <w:pPr>
        <w:rPr>
          <w:rFonts w:ascii="Times New Roman" w:eastAsia="Times New Roman" w:hAnsi="Times New Roman" w:cs="Times New Roman"/>
          <w:lang w:val="en-US" w:eastAsia="da-DK"/>
        </w:rPr>
      </w:pPr>
      <w:r w:rsidRPr="00BA33AB">
        <w:rPr>
          <w:rFonts w:ascii="Times New Roman" w:eastAsia="Times New Roman" w:hAnsi="Times New Roman" w:cs="Times New Roman"/>
          <w:noProof/>
          <w:lang w:val="en-US" w:eastAsia="da-DK"/>
        </w:rPr>
        <w:drawing>
          <wp:inline distT="0" distB="0" distL="0" distR="0" wp14:anchorId="63210F33" wp14:editId="23D9C4EE">
            <wp:extent cx="3598333" cy="2527570"/>
            <wp:effectExtent l="0" t="0" r="0" b="0"/>
            <wp:docPr id="2" name="Billede 2" descr="Et billede, der indeholder person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person, udendørs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4337" cy="254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130A9" w14:textId="51861665" w:rsidR="00BA33AB" w:rsidRPr="00BA33AB" w:rsidRDefault="00BA33AB" w:rsidP="00BA33AB">
      <w:pPr>
        <w:rPr>
          <w:rFonts w:ascii="Times New Roman" w:eastAsia="Times New Roman" w:hAnsi="Times New Roman" w:cs="Times New Roman"/>
          <w:lang w:eastAsia="da-DK"/>
        </w:rPr>
      </w:pPr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Les enfants, le regard franc et le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cœur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en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bandoulière</w:t>
      </w:r>
      <w:proofErr w:type="spellEnd"/>
      <w:r w:rsidR="003C425E">
        <w:rPr>
          <w:rStyle w:val="Fodnotehenvisning"/>
          <w:rFonts w:ascii="Arial" w:eastAsia="Times New Roman" w:hAnsi="Arial" w:cs="Arial"/>
          <w:color w:val="333333"/>
          <w:shd w:val="clear" w:color="auto" w:fill="FFFFFF"/>
          <w:lang w:val="en-US" w:eastAsia="da-DK"/>
        </w:rPr>
        <w:footnoteReference w:id="11"/>
      </w:r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sont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plongés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au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cœur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d’une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situation qui les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dépasse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et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qu’ils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ne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comprennent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pas...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ou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trop bien.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L’attention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est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centrée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principalement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sur deux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d’entre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eux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Jo - le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personnage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principal - et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Nono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cinq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ans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le petit frère du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meilleur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ami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celui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-ci. Les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compères</w:t>
      </w:r>
      <w:proofErr w:type="spellEnd"/>
      <w:r w:rsidR="003C425E">
        <w:rPr>
          <w:rStyle w:val="Fodnotehenvisning"/>
          <w:rFonts w:ascii="Arial" w:eastAsia="Times New Roman" w:hAnsi="Arial" w:cs="Arial"/>
          <w:color w:val="333333"/>
          <w:shd w:val="clear" w:color="auto" w:fill="FFFFFF"/>
          <w:lang w:val="en-US" w:eastAsia="da-DK"/>
        </w:rPr>
        <w:footnoteReference w:id="12"/>
      </w:r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tentent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survivre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avec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cette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naïveté propre à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l’enfance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qui ne les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empêche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cependant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pas de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souffrir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profondément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l’absence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.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L’absence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au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sens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le plus </w:t>
      </w:r>
      <w:proofErr w:type="spellStart"/>
      <w:proofErr w:type="gram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absolu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 :</w:t>
      </w:r>
      <w:proofErr w:type="gram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absence d’amour, absence de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sécurité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absence de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leur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mère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absence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d’existence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.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Aborder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cet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évènement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en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s’attachant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au sort</w:t>
      </w:r>
      <w:r w:rsidR="003C425E">
        <w:rPr>
          <w:rStyle w:val="Fodnotehenvisning"/>
          <w:rFonts w:ascii="Arial" w:eastAsia="Times New Roman" w:hAnsi="Arial" w:cs="Arial"/>
          <w:color w:val="333333"/>
          <w:shd w:val="clear" w:color="auto" w:fill="FFFFFF"/>
          <w:lang w:val="en-US" w:eastAsia="da-DK"/>
        </w:rPr>
        <w:footnoteReference w:id="13"/>
      </w:r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des enfants fait de </w:t>
      </w:r>
      <w:r w:rsidRPr="00BA33AB">
        <w:rPr>
          <w:rFonts w:ascii="Arial" w:eastAsia="Times New Roman" w:hAnsi="Arial" w:cs="Arial"/>
          <w:i/>
          <w:iCs/>
          <w:color w:val="333333"/>
          <w:bdr w:val="none" w:sz="0" w:space="0" w:color="auto" w:frame="1"/>
          <w:lang w:val="en-US" w:eastAsia="da-DK"/>
        </w:rPr>
        <w:t xml:space="preserve">La </w:t>
      </w:r>
      <w:proofErr w:type="spellStart"/>
      <w:r w:rsidRPr="00BA33AB">
        <w:rPr>
          <w:rFonts w:ascii="Arial" w:eastAsia="Times New Roman" w:hAnsi="Arial" w:cs="Arial"/>
          <w:i/>
          <w:iCs/>
          <w:color w:val="333333"/>
          <w:bdr w:val="none" w:sz="0" w:space="0" w:color="auto" w:frame="1"/>
          <w:lang w:val="en-US" w:eastAsia="da-DK"/>
        </w:rPr>
        <w:t>rafle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 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une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œuvre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émotionnellement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éprouvante</w:t>
      </w:r>
      <w:proofErr w:type="spellEnd"/>
      <w:r w:rsidR="003C425E">
        <w:rPr>
          <w:rStyle w:val="Fodnotehenvisning"/>
          <w:rFonts w:ascii="Arial" w:eastAsia="Times New Roman" w:hAnsi="Arial" w:cs="Arial"/>
          <w:color w:val="333333"/>
          <w:shd w:val="clear" w:color="auto" w:fill="FFFFFF"/>
          <w:lang w:val="en-US" w:eastAsia="da-DK"/>
        </w:rPr>
        <w:footnoteReference w:id="14"/>
      </w:r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mais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aussi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,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juste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et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acérée</w:t>
      </w:r>
      <w:proofErr w:type="spellEnd"/>
      <w:r w:rsidR="00F3611F">
        <w:rPr>
          <w:rStyle w:val="Fodnotehenvisning"/>
          <w:rFonts w:ascii="Arial" w:eastAsia="Times New Roman" w:hAnsi="Arial" w:cs="Arial"/>
          <w:color w:val="333333"/>
          <w:shd w:val="clear" w:color="auto" w:fill="FFFFFF"/>
          <w:lang w:val="en-US" w:eastAsia="da-DK"/>
        </w:rPr>
        <w:footnoteReference w:id="15"/>
      </w:r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du point de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vue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proofErr w:type="gram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historique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 :</w:t>
      </w:r>
      <w:proofErr w:type="gram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le film ne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cesse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de rappeler la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particularité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et la violence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inouïe</w:t>
      </w:r>
      <w:proofErr w:type="spellEnd"/>
      <w:r w:rsidR="003C425E">
        <w:rPr>
          <w:rStyle w:val="Fodnotehenvisning"/>
          <w:rFonts w:ascii="Arial" w:eastAsia="Times New Roman" w:hAnsi="Arial" w:cs="Arial"/>
          <w:color w:val="333333"/>
          <w:shd w:val="clear" w:color="auto" w:fill="FFFFFF"/>
          <w:lang w:val="en-US" w:eastAsia="da-DK"/>
        </w:rPr>
        <w:footnoteReference w:id="16"/>
      </w:r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de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cette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tragédie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>préméditée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val="en-US" w:eastAsia="da-DK"/>
        </w:rPr>
        <w:t xml:space="preserve">. </w:t>
      </w:r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Le long-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métrage</w:t>
      </w:r>
      <w:proofErr w:type="spellEnd"/>
      <w:r w:rsidR="00F3611F">
        <w:rPr>
          <w:rStyle w:val="Fodnotehenvisning"/>
          <w:rFonts w:ascii="Arial" w:eastAsia="Times New Roman" w:hAnsi="Arial" w:cs="Arial"/>
          <w:color w:val="333333"/>
          <w:shd w:val="clear" w:color="auto" w:fill="FFFFFF"/>
          <w:lang w:eastAsia="da-DK"/>
        </w:rPr>
        <w:footnoteReference w:id="17"/>
      </w:r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 de Roselyne Bosch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constitue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ainsi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un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témoignage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puissant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 et pertinent de la </w:t>
      </w:r>
      <w:proofErr w:type="gram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rafle</w:t>
      </w:r>
      <w:proofErr w:type="gram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 du Vel’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d’Hiv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.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Pour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 xml:space="preserve"> la </w:t>
      </w:r>
      <w:proofErr w:type="spellStart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mémoire</w:t>
      </w:r>
      <w:proofErr w:type="spellEnd"/>
      <w:r w:rsidRPr="00BA33AB">
        <w:rPr>
          <w:rFonts w:ascii="Arial" w:eastAsia="Times New Roman" w:hAnsi="Arial" w:cs="Arial"/>
          <w:color w:val="333333"/>
          <w:shd w:val="clear" w:color="auto" w:fill="FFFFFF"/>
          <w:lang w:eastAsia="da-DK"/>
        </w:rPr>
        <w:t>. </w:t>
      </w:r>
    </w:p>
    <w:p w14:paraId="05CC3042" w14:textId="77777777" w:rsidR="00BA33AB" w:rsidRPr="00F3611F" w:rsidRDefault="00BA33AB" w:rsidP="00BA33AB">
      <w:pPr>
        <w:rPr>
          <w:rFonts w:ascii="Times New Roman" w:eastAsia="Times New Roman" w:hAnsi="Times New Roman" w:cs="Times New Roman"/>
          <w:lang w:eastAsia="da-DK"/>
        </w:rPr>
      </w:pPr>
    </w:p>
    <w:p w14:paraId="66438EAB" w14:textId="77777777" w:rsidR="00896DA0" w:rsidRPr="00F3611F" w:rsidRDefault="00896DA0"/>
    <w:sectPr w:rsidR="00896DA0" w:rsidRPr="00F3611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F794FF" w14:textId="77777777" w:rsidR="00667C08" w:rsidRDefault="00667C08" w:rsidP="00BA33AB">
      <w:r>
        <w:separator/>
      </w:r>
    </w:p>
  </w:endnote>
  <w:endnote w:type="continuationSeparator" w:id="0">
    <w:p w14:paraId="683F7533" w14:textId="77777777" w:rsidR="00667C08" w:rsidRDefault="00667C08" w:rsidP="00BA3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E03F7F" w14:textId="77777777" w:rsidR="00667C08" w:rsidRDefault="00667C08" w:rsidP="00BA33AB">
      <w:r>
        <w:separator/>
      </w:r>
    </w:p>
  </w:footnote>
  <w:footnote w:type="continuationSeparator" w:id="0">
    <w:p w14:paraId="475AAF30" w14:textId="77777777" w:rsidR="00667C08" w:rsidRDefault="00667C08" w:rsidP="00BA33AB">
      <w:r>
        <w:continuationSeparator/>
      </w:r>
    </w:p>
  </w:footnote>
  <w:footnote w:id="1">
    <w:p w14:paraId="27D75E4E" w14:textId="74DBD4A1" w:rsidR="00BA33AB" w:rsidRDefault="00BA33AB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brocanteur</w:t>
      </w:r>
      <w:proofErr w:type="spellEnd"/>
      <w:r>
        <w:t xml:space="preserve"> – en antikvitetsforhandler</w:t>
      </w:r>
    </w:p>
  </w:footnote>
  <w:footnote w:id="2">
    <w:p w14:paraId="3A2C4BCC" w14:textId="63C3C66D" w:rsidR="00BA33AB" w:rsidRDefault="00BA33AB" w:rsidP="00F3611F">
      <w:pPr>
        <w:pStyle w:val="Fodnotetekst"/>
      </w:pPr>
      <w:r>
        <w:rPr>
          <w:rStyle w:val="Fodnotehenvisning"/>
        </w:rPr>
        <w:footnoteRef/>
      </w:r>
      <w:r>
        <w:t xml:space="preserve"> Des </w:t>
      </w:r>
      <w:proofErr w:type="spellStart"/>
      <w:r>
        <w:t>railleries</w:t>
      </w:r>
      <w:proofErr w:type="spellEnd"/>
      <w:r>
        <w:t xml:space="preserve"> – plager</w:t>
      </w:r>
      <w:r w:rsidR="00E30142">
        <w:tab/>
      </w:r>
    </w:p>
  </w:footnote>
  <w:footnote w:id="3">
    <w:p w14:paraId="46AE4AB2" w14:textId="327DC6AA" w:rsidR="00BA33AB" w:rsidRDefault="00BA33AB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proofErr w:type="spellStart"/>
      <w:r>
        <w:t>Refuge</w:t>
      </w:r>
      <w:proofErr w:type="spellEnd"/>
      <w:r>
        <w:t xml:space="preserve"> - tilflugt</w:t>
      </w:r>
    </w:p>
  </w:footnote>
  <w:footnote w:id="4">
    <w:p w14:paraId="55F06A41" w14:textId="6E61481B" w:rsidR="004550CC" w:rsidRDefault="004550CC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proofErr w:type="spellStart"/>
      <w:r>
        <w:t>Vélodrome</w:t>
      </w:r>
      <w:proofErr w:type="spellEnd"/>
      <w:r>
        <w:t xml:space="preserve"> </w:t>
      </w:r>
      <w:proofErr w:type="spellStart"/>
      <w:r>
        <w:t>d’Hiver</w:t>
      </w:r>
      <w:proofErr w:type="spellEnd"/>
      <w:r>
        <w:t xml:space="preserve"> – opsamlingssted for jøderne under 2. verdenskrig, nedrevet i 1959 for de jødiske ofre</w:t>
      </w:r>
    </w:p>
  </w:footnote>
  <w:footnote w:id="5">
    <w:p w14:paraId="5DEF4EB1" w14:textId="19969C91" w:rsidR="00BA33AB" w:rsidRDefault="00BA33AB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proofErr w:type="spellStart"/>
      <w:r>
        <w:t>Entassé</w:t>
      </w:r>
      <w:proofErr w:type="spellEnd"/>
      <w:r>
        <w:t xml:space="preserve"> – samlet op</w:t>
      </w:r>
    </w:p>
  </w:footnote>
  <w:footnote w:id="6">
    <w:p w14:paraId="41466577" w14:textId="4022B3A6" w:rsidR="00BA33AB" w:rsidRDefault="00BA33AB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proofErr w:type="spellStart"/>
      <w:r>
        <w:t>Bourreaux</w:t>
      </w:r>
      <w:proofErr w:type="spellEnd"/>
      <w:r>
        <w:t xml:space="preserve"> - bødler</w:t>
      </w:r>
    </w:p>
  </w:footnote>
  <w:footnote w:id="7">
    <w:p w14:paraId="73892F94" w14:textId="0EF217D7" w:rsidR="003C425E" w:rsidRDefault="003C425E">
      <w:pPr>
        <w:pStyle w:val="Fodnotetekst"/>
      </w:pPr>
      <w:r>
        <w:rPr>
          <w:rStyle w:val="Fodnotehenvisning"/>
        </w:rPr>
        <w:footnoteRef/>
      </w:r>
      <w:r>
        <w:t xml:space="preserve"> Point </w:t>
      </w:r>
      <w:proofErr w:type="spellStart"/>
      <w:r>
        <w:t>d’encrage</w:t>
      </w:r>
      <w:proofErr w:type="spellEnd"/>
      <w:r>
        <w:t xml:space="preserve"> – anker/samlingspunkt</w:t>
      </w:r>
    </w:p>
  </w:footnote>
  <w:footnote w:id="8">
    <w:p w14:paraId="46EF6215" w14:textId="1E441540" w:rsidR="003C425E" w:rsidRDefault="003C425E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proofErr w:type="spellStart"/>
      <w:r>
        <w:t>Disculper</w:t>
      </w:r>
      <w:proofErr w:type="spellEnd"/>
      <w:r>
        <w:t xml:space="preserve"> - fritage</w:t>
      </w:r>
    </w:p>
  </w:footnote>
  <w:footnote w:id="9">
    <w:p w14:paraId="6EE9952A" w14:textId="447D710A" w:rsidR="00F3611F" w:rsidRDefault="00F3611F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proofErr w:type="spellStart"/>
      <w:r>
        <w:t>Instar</w:t>
      </w:r>
      <w:proofErr w:type="spellEnd"/>
      <w:r>
        <w:t xml:space="preserve"> des </w:t>
      </w:r>
      <w:proofErr w:type="spellStart"/>
      <w:r>
        <w:t>pompiers</w:t>
      </w:r>
      <w:proofErr w:type="spellEnd"/>
      <w:r>
        <w:t xml:space="preserve"> - Brandmænd</w:t>
      </w:r>
    </w:p>
  </w:footnote>
  <w:footnote w:id="10">
    <w:p w14:paraId="3E5CC397" w14:textId="2CCF1939" w:rsidR="003C425E" w:rsidRDefault="003C425E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proofErr w:type="spellStart"/>
      <w:r>
        <w:t>Apitoyer</w:t>
      </w:r>
      <w:proofErr w:type="spellEnd"/>
      <w:r>
        <w:t xml:space="preserve"> – have medlidenhed med</w:t>
      </w:r>
    </w:p>
  </w:footnote>
  <w:footnote w:id="11">
    <w:p w14:paraId="2BD6011F" w14:textId="314F8D1F" w:rsidR="003C425E" w:rsidRDefault="003C425E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proofErr w:type="spellStart"/>
      <w:r>
        <w:t>Bandoulière</w:t>
      </w:r>
      <w:proofErr w:type="spellEnd"/>
      <w:r>
        <w:t xml:space="preserve"> - hjerteskærende</w:t>
      </w:r>
    </w:p>
  </w:footnote>
  <w:footnote w:id="12">
    <w:p w14:paraId="2BCC7209" w14:textId="5FBFAA3E" w:rsidR="003C425E" w:rsidRDefault="003C425E">
      <w:pPr>
        <w:pStyle w:val="Fodnotetekst"/>
      </w:pPr>
      <w:r>
        <w:rPr>
          <w:rStyle w:val="Fodnotehenvisning"/>
        </w:rPr>
        <w:footnoteRef/>
      </w:r>
      <w:r>
        <w:t xml:space="preserve"> Le </w:t>
      </w:r>
      <w:proofErr w:type="spellStart"/>
      <w:r>
        <w:t>compère</w:t>
      </w:r>
      <w:proofErr w:type="spellEnd"/>
      <w:r>
        <w:t xml:space="preserve"> - vennen</w:t>
      </w:r>
    </w:p>
  </w:footnote>
  <w:footnote w:id="13">
    <w:p w14:paraId="0F8114CF" w14:textId="34B2074E" w:rsidR="003C425E" w:rsidRDefault="003C425E">
      <w:pPr>
        <w:pStyle w:val="Fodnotetekst"/>
      </w:pPr>
      <w:r>
        <w:rPr>
          <w:rStyle w:val="Fodnotehenvisning"/>
        </w:rPr>
        <w:footnoteRef/>
      </w:r>
      <w:r>
        <w:t xml:space="preserve"> Sort – skæbne</w:t>
      </w:r>
    </w:p>
  </w:footnote>
  <w:footnote w:id="14">
    <w:p w14:paraId="3841FF88" w14:textId="417B24C8" w:rsidR="003C425E" w:rsidRDefault="003C425E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proofErr w:type="spellStart"/>
      <w:r>
        <w:t>Éprouvante</w:t>
      </w:r>
      <w:proofErr w:type="spellEnd"/>
      <w:r>
        <w:t xml:space="preserve"> - foruroligende</w:t>
      </w:r>
    </w:p>
  </w:footnote>
  <w:footnote w:id="15">
    <w:p w14:paraId="5AC0957E" w14:textId="7B83403F" w:rsidR="00F3611F" w:rsidRDefault="00F3611F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proofErr w:type="spellStart"/>
      <w:r>
        <w:t>Acérée</w:t>
      </w:r>
      <w:proofErr w:type="spellEnd"/>
      <w:r>
        <w:t xml:space="preserve"> - skarp</w:t>
      </w:r>
    </w:p>
  </w:footnote>
  <w:footnote w:id="16">
    <w:p w14:paraId="04C9E00E" w14:textId="7435CA79" w:rsidR="003C425E" w:rsidRDefault="003C425E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proofErr w:type="spellStart"/>
      <w:r>
        <w:t>Inouïe</w:t>
      </w:r>
      <w:proofErr w:type="spellEnd"/>
      <w:r>
        <w:t xml:space="preserve"> - utrolig</w:t>
      </w:r>
    </w:p>
  </w:footnote>
  <w:footnote w:id="17">
    <w:p w14:paraId="2015FB35" w14:textId="6E75B51D" w:rsidR="00F3611F" w:rsidRDefault="00F3611F">
      <w:pPr>
        <w:pStyle w:val="Fodnotetekst"/>
      </w:pPr>
      <w:r>
        <w:rPr>
          <w:rStyle w:val="Fodnotehenvisning"/>
        </w:rPr>
        <w:footnoteRef/>
      </w:r>
      <w:r>
        <w:t xml:space="preserve"> Long </w:t>
      </w:r>
      <w:proofErr w:type="spellStart"/>
      <w:r>
        <w:t>métrage</w:t>
      </w:r>
      <w:proofErr w:type="spellEnd"/>
      <w:r>
        <w:t xml:space="preserve"> - Spillefilm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3AB"/>
    <w:rsid w:val="003C425E"/>
    <w:rsid w:val="004550CC"/>
    <w:rsid w:val="00667C08"/>
    <w:rsid w:val="00896DA0"/>
    <w:rsid w:val="008A4205"/>
    <w:rsid w:val="00BA33AB"/>
    <w:rsid w:val="00E30142"/>
    <w:rsid w:val="00F3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888DEC"/>
  <w15:chartTrackingRefBased/>
  <w15:docId w15:val="{E7F53746-46DF-9241-889A-C3F75F8CC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Strk">
    <w:name w:val="Strong"/>
    <w:basedOn w:val="Standardskrifttypeiafsnit"/>
    <w:uiPriority w:val="22"/>
    <w:qFormat/>
    <w:rsid w:val="00BA33AB"/>
    <w:rPr>
      <w:b/>
      <w:bCs/>
    </w:rPr>
  </w:style>
  <w:style w:type="character" w:customStyle="1" w:styleId="apple-converted-space">
    <w:name w:val="apple-converted-space"/>
    <w:basedOn w:val="Standardskrifttypeiafsnit"/>
    <w:rsid w:val="00BA33AB"/>
  </w:style>
  <w:style w:type="paragraph" w:styleId="Fodnotetekst">
    <w:name w:val="footnote text"/>
    <w:basedOn w:val="Normal"/>
    <w:link w:val="FodnotetekstTegn"/>
    <w:uiPriority w:val="99"/>
    <w:semiHidden/>
    <w:unhideWhenUsed/>
    <w:rsid w:val="00BA33AB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BA33AB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BA33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7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5B9BA1-A2DA-1C48-9E9F-E80BBF288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430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Weiss Garne</dc:creator>
  <cp:keywords/>
  <dc:description/>
  <cp:lastModifiedBy>Annette Weiss Garne</cp:lastModifiedBy>
  <cp:revision>2</cp:revision>
  <dcterms:created xsi:type="dcterms:W3CDTF">2021-05-09T17:30:00Z</dcterms:created>
  <dcterms:modified xsi:type="dcterms:W3CDTF">2021-05-09T17:30:00Z</dcterms:modified>
</cp:coreProperties>
</file>